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94562" w14:textId="68D21C3B" w:rsidR="00315A43" w:rsidRPr="00034551" w:rsidRDefault="00315A43" w:rsidP="00034551">
      <w:pPr>
        <w:jc w:val="center"/>
        <w:rPr>
          <w:rFonts w:ascii="標楷體" w:eastAsia="標楷體" w:hAnsi="標楷體"/>
          <w:b/>
          <w:color w:val="333333"/>
          <w:kern w:val="0"/>
          <w:sz w:val="32"/>
        </w:rPr>
      </w:pPr>
      <w:r w:rsidRPr="00034551">
        <w:rPr>
          <w:rFonts w:ascii="Times New Roman" w:eastAsia="標楷體" w:hAnsi="Times New Roman" w:cs="Times New Roman"/>
          <w:b/>
          <w:color w:val="333333"/>
          <w:kern w:val="0"/>
          <w:sz w:val="32"/>
        </w:rPr>
        <w:t>2019</w:t>
      </w:r>
      <w:r w:rsidRPr="00034551">
        <w:rPr>
          <w:rFonts w:ascii="標楷體" w:eastAsia="標楷體" w:hAnsi="標楷體"/>
          <w:b/>
          <w:color w:val="333333"/>
          <w:kern w:val="0"/>
          <w:sz w:val="32"/>
        </w:rPr>
        <w:t xml:space="preserve"> </w:t>
      </w:r>
      <w:r w:rsidRPr="00034551">
        <w:rPr>
          <w:rFonts w:ascii="標楷體" w:eastAsia="標楷體" w:hAnsi="標楷體" w:hint="eastAsia"/>
          <w:b/>
          <w:color w:val="333333"/>
          <w:kern w:val="0"/>
          <w:sz w:val="32"/>
        </w:rPr>
        <w:t>年台灣人文學社年會</w:t>
      </w:r>
    </w:p>
    <w:p w14:paraId="15F11212" w14:textId="32E4BCD0" w:rsidR="00315A43" w:rsidRPr="0062501F" w:rsidRDefault="00315A43" w:rsidP="0062501F">
      <w:pPr>
        <w:jc w:val="center"/>
        <w:rPr>
          <w:rFonts w:ascii="標楷體" w:eastAsia="標楷體" w:hAnsi="標楷體"/>
          <w:b/>
          <w:color w:val="333333"/>
          <w:kern w:val="0"/>
          <w:sz w:val="32"/>
        </w:rPr>
      </w:pPr>
      <w:r w:rsidRPr="00034551">
        <w:rPr>
          <w:rFonts w:ascii="標楷體" w:eastAsia="標楷體" w:hAnsi="標楷體" w:hint="eastAsia"/>
          <w:b/>
          <w:color w:val="333333"/>
          <w:kern w:val="0"/>
          <w:sz w:val="32"/>
        </w:rPr>
        <w:t>「</w:t>
      </w:r>
      <w:r w:rsidRPr="00034551">
        <w:rPr>
          <w:rFonts w:ascii="標楷體" w:eastAsia="標楷體" w:hAnsi="標楷體" w:hint="eastAsia"/>
          <w:b/>
          <w:sz w:val="32"/>
          <w:szCs w:val="24"/>
        </w:rPr>
        <w:t>人文之『後』</w:t>
      </w:r>
      <w:r w:rsidRPr="00034551">
        <w:rPr>
          <w:rFonts w:ascii="標楷體" w:eastAsia="標楷體" w:hAnsi="標楷體" w:hint="eastAsia"/>
          <w:b/>
          <w:color w:val="333333"/>
          <w:kern w:val="0"/>
          <w:sz w:val="32"/>
        </w:rPr>
        <w:t>」</w:t>
      </w:r>
    </w:p>
    <w:p w14:paraId="5C5D4F7C" w14:textId="5EF8BC90" w:rsidR="00315A43" w:rsidRDefault="00315A43" w:rsidP="00034551">
      <w:pPr>
        <w:jc w:val="center"/>
        <w:rPr>
          <w:rFonts w:ascii="標楷體" w:eastAsia="標楷體" w:hAnsi="標楷體"/>
          <w:b/>
          <w:kern w:val="0"/>
          <w:sz w:val="28"/>
        </w:rPr>
      </w:pPr>
      <w:r w:rsidRPr="0062501F">
        <w:rPr>
          <w:rFonts w:ascii="標楷體" w:eastAsia="標楷體" w:hAnsi="標楷體" w:hint="eastAsia"/>
          <w:b/>
          <w:kern w:val="0"/>
          <w:sz w:val="28"/>
        </w:rPr>
        <w:t>徵稿啟事</w:t>
      </w:r>
    </w:p>
    <w:p w14:paraId="79EAC255" w14:textId="759EE645" w:rsidR="00681CFC" w:rsidRDefault="00BC3CA8" w:rsidP="00034551">
      <w:pPr>
        <w:spacing w:beforeLines="30" w:before="108"/>
        <w:ind w:firstLineChars="200" w:firstLine="480"/>
        <w:rPr>
          <w:rFonts w:ascii="標楷體" w:eastAsia="標楷體" w:hAnsi="標楷體"/>
          <w:szCs w:val="24"/>
        </w:rPr>
      </w:pPr>
      <w:bookmarkStart w:id="0" w:name="_GoBack"/>
      <w:bookmarkEnd w:id="0"/>
      <w:r w:rsidRPr="00BC3CA8">
        <w:rPr>
          <w:rFonts w:eastAsia="標楷體" w:hint="eastAsia"/>
          <w:szCs w:val="24"/>
        </w:rPr>
        <w:t>近年對於人文研究的未來，以及將如何面對科技社會來臨的挑戰，有各種不同的思考。特別是文學文化研究有逐漸偏向</w:t>
      </w:r>
      <w:proofErr w:type="gramStart"/>
      <w:r w:rsidRPr="00BC3CA8">
        <w:rPr>
          <w:rFonts w:eastAsia="標楷體" w:hint="eastAsia"/>
          <w:szCs w:val="24"/>
        </w:rPr>
        <w:t>去人化</w:t>
      </w:r>
      <w:proofErr w:type="gramEnd"/>
      <w:r w:rsidRPr="00BC3CA8">
        <w:rPr>
          <w:rFonts w:eastAsia="標楷體" w:hint="eastAsia"/>
          <w:szCs w:val="24"/>
        </w:rPr>
        <w:t>、非人化的傾向，在這股我們可廣義稱之為後人類或後人文的思潮中，動物、物質、環境、科技或技術等非人類事物在社會與歷史所扮演之角色日益受到重視</w:t>
      </w:r>
      <w:r w:rsidR="000645CA">
        <w:rPr>
          <w:rFonts w:eastAsia="標楷體" w:hint="eastAsia"/>
          <w:szCs w:val="24"/>
        </w:rPr>
        <w:t>。</w:t>
      </w:r>
      <w:r w:rsidRPr="00BC3CA8">
        <w:rPr>
          <w:rFonts w:eastAsia="標楷體" w:hint="eastAsia"/>
          <w:szCs w:val="24"/>
        </w:rPr>
        <w:t>評論者試圖從認識論、本體論或行動力等層次闡釋「後人」之含意</w:t>
      </w:r>
      <w:r w:rsidR="000645CA">
        <w:rPr>
          <w:rFonts w:eastAsia="標楷體" w:hint="eastAsia"/>
          <w:szCs w:val="24"/>
        </w:rPr>
        <w:t>，</w:t>
      </w:r>
      <w:r w:rsidR="00506767">
        <w:rPr>
          <w:rFonts w:eastAsia="標楷體" w:hint="eastAsia"/>
          <w:szCs w:val="24"/>
        </w:rPr>
        <w:t>因而產生了</w:t>
      </w:r>
      <w:r w:rsidR="00917A27" w:rsidRPr="00917A27">
        <w:rPr>
          <w:rFonts w:ascii="標楷體" w:eastAsia="標楷體" w:hAnsi="標楷體" w:cs="Times New Roman" w:hint="eastAsia"/>
          <w:color w:val="000000"/>
        </w:rPr>
        <w:t>種種質疑獨尊特定形象的「人」的理論路線，包括情感研究、動物研究、新腦神經科學、新物質主義、新媒體理論、</w:t>
      </w:r>
      <w:proofErr w:type="gramStart"/>
      <w:r w:rsidR="00917A27" w:rsidRPr="00917A27">
        <w:rPr>
          <w:rFonts w:ascii="標楷體" w:eastAsia="標楷體" w:hAnsi="標楷體" w:cs="Times New Roman" w:hint="eastAsia"/>
          <w:color w:val="000000"/>
        </w:rPr>
        <w:t>思辨唯實主義</w:t>
      </w:r>
      <w:proofErr w:type="gramEnd"/>
      <w:r w:rsidR="00917A27" w:rsidRPr="00917A27">
        <w:rPr>
          <w:rFonts w:ascii="標楷體" w:eastAsia="標楷體" w:hAnsi="標楷體" w:cs="Times New Roman" w:hint="eastAsia"/>
          <w:color w:val="000000"/>
        </w:rPr>
        <w:t>、行為者網絡理論以及系統理論等</w:t>
      </w:r>
      <w:r w:rsidRPr="00BC3CA8">
        <w:rPr>
          <w:rFonts w:eastAsia="標楷體" w:hint="eastAsia"/>
          <w:szCs w:val="24"/>
        </w:rPr>
        <w:t>。</w:t>
      </w:r>
      <w:r w:rsidR="00D424FA">
        <w:rPr>
          <w:rFonts w:eastAsia="標楷體" w:hint="eastAsia"/>
          <w:szCs w:val="24"/>
        </w:rPr>
        <w:t>而如果</w:t>
      </w:r>
      <w:r w:rsidR="00D13205">
        <w:rPr>
          <w:rFonts w:eastAsia="標楷體" w:hint="eastAsia"/>
          <w:szCs w:val="24"/>
        </w:rPr>
        <w:t>後人文研究在</w:t>
      </w:r>
      <w:proofErr w:type="gramStart"/>
      <w:r w:rsidR="00D13205">
        <w:rPr>
          <w:rFonts w:eastAsia="標楷體" w:hint="eastAsia"/>
          <w:szCs w:val="24"/>
        </w:rPr>
        <w:t>在</w:t>
      </w:r>
      <w:proofErr w:type="gramEnd"/>
      <w:r w:rsidR="00D13205">
        <w:rPr>
          <w:rFonts w:eastAsia="標楷體" w:hint="eastAsia"/>
          <w:szCs w:val="24"/>
        </w:rPr>
        <w:t>指出</w:t>
      </w:r>
      <w:r w:rsidR="00D13205" w:rsidRPr="00BC3CA8">
        <w:rPr>
          <w:rFonts w:eastAsia="標楷體" w:hint="eastAsia"/>
          <w:szCs w:val="24"/>
        </w:rPr>
        <w:t>「人」</w:t>
      </w:r>
      <w:r w:rsidR="00364979">
        <w:rPr>
          <w:rFonts w:eastAsia="標楷體" w:hint="eastAsia"/>
          <w:szCs w:val="24"/>
        </w:rPr>
        <w:t>一直以來都</w:t>
      </w:r>
      <w:r w:rsidR="00D13205">
        <w:rPr>
          <w:rFonts w:ascii="標楷體" w:eastAsia="標楷體" w:hAnsi="標楷體" w:cs="Times New Roman" w:hint="eastAsia"/>
          <w:color w:val="000000"/>
        </w:rPr>
        <w:t>與非人</w:t>
      </w:r>
      <w:r w:rsidR="00364979">
        <w:rPr>
          <w:rFonts w:ascii="標楷體" w:eastAsia="標楷體" w:hAnsi="標楷體" w:cs="Times New Roman" w:hint="eastAsia"/>
          <w:color w:val="000000"/>
        </w:rPr>
        <w:t>共存共生，</w:t>
      </w:r>
      <w:r w:rsidR="007E6C31" w:rsidRPr="00E14C15">
        <w:rPr>
          <w:rFonts w:eastAsia="標楷體" w:hint="eastAsia"/>
          <w:szCs w:val="24"/>
        </w:rPr>
        <w:t>人工智慧</w:t>
      </w:r>
      <w:r w:rsidR="007E6C31" w:rsidRPr="00E14C15">
        <w:rPr>
          <w:rFonts w:ascii="Times New Roman" w:eastAsia="標楷體" w:hAnsi="Times New Roman" w:cs="Times New Roman"/>
          <w:szCs w:val="24"/>
        </w:rPr>
        <w:t>(AI)</w:t>
      </w:r>
      <w:proofErr w:type="gramStart"/>
      <w:r w:rsidR="007E6C31" w:rsidRPr="00E14C15">
        <w:rPr>
          <w:rFonts w:ascii="標楷體" w:eastAsia="標楷體" w:hAnsi="標楷體" w:hint="eastAsia"/>
          <w:szCs w:val="24"/>
        </w:rPr>
        <w:t>與</w:t>
      </w:r>
      <w:r w:rsidR="007E6C31" w:rsidRPr="00E14C15">
        <w:rPr>
          <w:rFonts w:eastAsia="標楷體" w:hint="eastAsia"/>
          <w:szCs w:val="24"/>
        </w:rPr>
        <w:t>物聯網</w:t>
      </w:r>
      <w:proofErr w:type="gramEnd"/>
      <w:r w:rsidR="007E6C31" w:rsidRPr="00E14C15">
        <w:rPr>
          <w:rFonts w:eastAsia="標楷體" w:hint="eastAsia"/>
          <w:szCs w:val="24"/>
        </w:rPr>
        <w:t>等新興科技</w:t>
      </w:r>
      <w:r w:rsidR="00364979">
        <w:rPr>
          <w:rFonts w:eastAsia="標楷體" w:hint="eastAsia"/>
          <w:szCs w:val="24"/>
        </w:rPr>
        <w:t>對生活情境的全面衝擊則帶來了人文研究者的最新課題</w:t>
      </w:r>
      <w:r w:rsidR="00364979">
        <w:rPr>
          <w:rFonts w:ascii="標楷體" w:eastAsia="標楷體" w:hAnsi="標楷體" w:hint="eastAsia"/>
          <w:szCs w:val="24"/>
        </w:rPr>
        <w:t>：</w:t>
      </w:r>
      <w:r w:rsidR="00364979">
        <w:rPr>
          <w:rFonts w:eastAsia="標楷體" w:hint="eastAsia"/>
          <w:szCs w:val="24"/>
        </w:rPr>
        <w:t>在</w:t>
      </w:r>
      <w:r w:rsidR="004C21FE" w:rsidRPr="00917A27">
        <w:rPr>
          <w:rFonts w:ascii="標楷體" w:eastAsia="標楷體" w:hAnsi="標楷體" w:cs="Times New Roman"/>
          <w:szCs w:val="24"/>
        </w:rPr>
        <w:t>「</w:t>
      </w:r>
      <w:r w:rsidR="004C21FE">
        <w:rPr>
          <w:rFonts w:ascii="標楷體" w:eastAsia="標楷體" w:hAnsi="標楷體" w:cs="Times New Roman" w:hint="eastAsia"/>
          <w:szCs w:val="24"/>
        </w:rPr>
        <w:t>科技建構的日常</w:t>
      </w:r>
      <w:r w:rsidR="004C21FE" w:rsidRPr="00917A27">
        <w:rPr>
          <w:rFonts w:ascii="標楷體" w:eastAsia="標楷體" w:hAnsi="標楷體" w:cs="Times New Roman"/>
          <w:szCs w:val="24"/>
        </w:rPr>
        <w:t>」</w:t>
      </w:r>
      <w:r w:rsidR="00364979">
        <w:rPr>
          <w:rFonts w:ascii="標楷體" w:eastAsia="標楷體" w:hAnsi="標楷體" w:cs="Times New Roman" w:hint="eastAsia"/>
          <w:szCs w:val="24"/>
        </w:rPr>
        <w:t>中</w:t>
      </w:r>
      <w:r w:rsidR="004C21FE">
        <w:rPr>
          <w:rFonts w:ascii="標楷體" w:eastAsia="標楷體" w:hAnsi="標楷體" w:cs="Times New Roman" w:hint="eastAsia"/>
          <w:szCs w:val="24"/>
        </w:rPr>
        <w:t>，</w:t>
      </w:r>
      <w:r w:rsidR="00364979">
        <w:rPr>
          <w:rFonts w:ascii="標楷體" w:eastAsia="標楷體" w:hAnsi="標楷體" w:cs="Times New Roman" w:hint="eastAsia"/>
          <w:szCs w:val="24"/>
        </w:rPr>
        <w:t>該如何</w:t>
      </w:r>
      <w:r w:rsidR="00E14C15">
        <w:rPr>
          <w:rFonts w:eastAsia="標楷體" w:hint="eastAsia"/>
          <w:szCs w:val="24"/>
        </w:rPr>
        <w:t>重新思考</w:t>
      </w:r>
      <w:r w:rsidR="00E14C15" w:rsidRPr="00E14C15">
        <w:rPr>
          <w:rFonts w:eastAsia="標楷體" w:hint="eastAsia"/>
          <w:szCs w:val="24"/>
        </w:rPr>
        <w:t>主體形式、文化樣貌、甚至性別、種族、階級等</w:t>
      </w:r>
      <w:r w:rsidR="00E14C15">
        <w:rPr>
          <w:rFonts w:eastAsia="標楷體" w:hint="eastAsia"/>
          <w:szCs w:val="24"/>
        </w:rPr>
        <w:t>議題</w:t>
      </w:r>
      <w:r w:rsidR="00364979">
        <w:rPr>
          <w:rFonts w:ascii="標楷體" w:eastAsia="標楷體" w:hAnsi="標楷體" w:hint="eastAsia"/>
          <w:szCs w:val="24"/>
        </w:rPr>
        <w:t>？</w:t>
      </w:r>
    </w:p>
    <w:p w14:paraId="28B6864E" w14:textId="77777777" w:rsidR="000A195D" w:rsidRDefault="00D7598E" w:rsidP="00034551">
      <w:pPr>
        <w:spacing w:beforeLines="30" w:before="108"/>
        <w:ind w:firstLineChars="200" w:firstLine="480"/>
        <w:rPr>
          <w:rFonts w:ascii="標楷體" w:eastAsia="標楷體" w:hAnsi="標楷體"/>
          <w:szCs w:val="24"/>
        </w:rPr>
      </w:pPr>
      <w:r>
        <w:rPr>
          <w:rFonts w:eastAsia="標楷體" w:hint="eastAsia"/>
          <w:szCs w:val="24"/>
        </w:rPr>
        <w:t>新興科技</w:t>
      </w:r>
      <w:r w:rsidR="000641FF">
        <w:rPr>
          <w:rFonts w:eastAsia="標楷體" w:hint="eastAsia"/>
          <w:szCs w:val="24"/>
        </w:rPr>
        <w:t>首先改寫了所謂現實環境的定義，</w:t>
      </w:r>
      <w:r w:rsidR="00C123DE">
        <w:rPr>
          <w:rFonts w:eastAsia="標楷體" w:hint="eastAsia"/>
          <w:szCs w:val="24"/>
        </w:rPr>
        <w:t>真實與虛擬的辯證關係</w:t>
      </w:r>
      <w:r w:rsidR="00C123DE">
        <w:rPr>
          <w:rFonts w:ascii="Times New Roman" w:eastAsia="標楷體" w:hAnsi="Times New Roman" w:cs="Times New Roman" w:hint="eastAsia"/>
          <w:szCs w:val="24"/>
        </w:rPr>
        <w:t>因而成為人文學者關切的重點之一</w:t>
      </w:r>
      <w:r w:rsidR="00FA62F2">
        <w:rPr>
          <w:rFonts w:ascii="Times New Roman" w:eastAsia="標楷體" w:hAnsi="Times New Roman" w:cs="Times New Roman" w:hint="eastAsia"/>
          <w:szCs w:val="24"/>
        </w:rPr>
        <w:t>，並引發關於</w:t>
      </w:r>
      <w:r w:rsidR="00C123DE" w:rsidRPr="00BC3CA8">
        <w:rPr>
          <w:rFonts w:eastAsia="標楷體" w:hint="eastAsia"/>
          <w:szCs w:val="24"/>
        </w:rPr>
        <w:t>「</w:t>
      </w:r>
      <w:r w:rsidR="00C123DE">
        <w:rPr>
          <w:rFonts w:eastAsia="標楷體" w:hint="eastAsia"/>
          <w:szCs w:val="24"/>
        </w:rPr>
        <w:t>後虛擬</w:t>
      </w:r>
      <w:r w:rsidR="00C123DE" w:rsidRPr="00BC3CA8">
        <w:rPr>
          <w:rFonts w:eastAsia="標楷體" w:hint="eastAsia"/>
          <w:szCs w:val="24"/>
        </w:rPr>
        <w:t>」</w:t>
      </w:r>
      <w:r w:rsidR="00C123DE" w:rsidRPr="00C123DE">
        <w:rPr>
          <w:rFonts w:ascii="Times New Roman" w:eastAsia="標楷體" w:hAnsi="Times New Roman" w:cs="Times New Roman"/>
          <w:szCs w:val="24"/>
        </w:rPr>
        <w:t>(post-</w:t>
      </w:r>
      <w:proofErr w:type="spellStart"/>
      <w:r w:rsidR="00C123DE" w:rsidRPr="00C123DE">
        <w:rPr>
          <w:rFonts w:ascii="Times New Roman" w:eastAsia="標楷體" w:hAnsi="Times New Roman" w:cs="Times New Roman"/>
          <w:szCs w:val="24"/>
        </w:rPr>
        <w:t>virtuality</w:t>
      </w:r>
      <w:proofErr w:type="spellEnd"/>
      <w:r w:rsidR="00C123DE" w:rsidRPr="00C123DE">
        <w:rPr>
          <w:rFonts w:ascii="Times New Roman" w:eastAsia="標楷體" w:hAnsi="Times New Roman" w:cs="Times New Roman"/>
          <w:szCs w:val="24"/>
        </w:rPr>
        <w:t>)</w:t>
      </w:r>
      <w:r w:rsidR="00FA62F2">
        <w:rPr>
          <w:rFonts w:ascii="Times New Roman" w:eastAsia="標楷體" w:hAnsi="Times New Roman" w:cs="Times New Roman" w:hint="eastAsia"/>
          <w:szCs w:val="24"/>
        </w:rPr>
        <w:t>的種種思考</w:t>
      </w:r>
      <w:r w:rsidR="00FA62F2" w:rsidRPr="00FA62F2">
        <w:rPr>
          <w:rFonts w:ascii="標楷體" w:eastAsia="標楷體" w:hAnsi="標楷體" w:cs="Times New Roman" w:hint="eastAsia"/>
          <w:szCs w:val="24"/>
        </w:rPr>
        <w:t>。</w:t>
      </w:r>
      <w:r w:rsidR="00FE4789" w:rsidRPr="00BC3CA8">
        <w:rPr>
          <w:rFonts w:eastAsia="標楷體" w:hint="eastAsia"/>
          <w:szCs w:val="24"/>
        </w:rPr>
        <w:t>「</w:t>
      </w:r>
      <w:r w:rsidR="00FE4789">
        <w:rPr>
          <w:rFonts w:eastAsia="標楷體" w:hint="eastAsia"/>
          <w:szCs w:val="24"/>
        </w:rPr>
        <w:t>後虛擬</w:t>
      </w:r>
      <w:r w:rsidR="00FE4789" w:rsidRPr="00BC3CA8">
        <w:rPr>
          <w:rFonts w:eastAsia="標楷體" w:hint="eastAsia"/>
          <w:szCs w:val="24"/>
        </w:rPr>
        <w:t>」</w:t>
      </w:r>
      <w:r w:rsidR="00FA62F2" w:rsidRPr="00FA62F2">
        <w:rPr>
          <w:rFonts w:ascii="標楷體" w:eastAsia="標楷體" w:hAnsi="標楷體" w:hint="eastAsia"/>
          <w:szCs w:val="24"/>
        </w:rPr>
        <w:t>彰顯</w:t>
      </w:r>
      <w:r w:rsidR="00FE4789">
        <w:rPr>
          <w:rFonts w:ascii="標楷體" w:eastAsia="標楷體" w:hAnsi="標楷體" w:hint="eastAsia"/>
          <w:szCs w:val="24"/>
        </w:rPr>
        <w:t>了奠基於既有</w:t>
      </w:r>
      <w:r w:rsidR="00FA62F2" w:rsidRPr="00FA62F2">
        <w:rPr>
          <w:rFonts w:ascii="標楷體" w:eastAsia="標楷體" w:hAnsi="標楷體" w:hint="eastAsia"/>
          <w:szCs w:val="24"/>
        </w:rPr>
        <w:t>「虛擬」</w:t>
      </w:r>
      <w:r w:rsidR="00FE4789">
        <w:rPr>
          <w:rFonts w:ascii="標楷體" w:eastAsia="標楷體" w:hAnsi="標楷體" w:hint="eastAsia"/>
          <w:szCs w:val="24"/>
        </w:rPr>
        <w:t>概念的思考框架之</w:t>
      </w:r>
      <w:r w:rsidR="00FA62F2" w:rsidRPr="00FA62F2">
        <w:rPr>
          <w:rFonts w:ascii="標楷體" w:eastAsia="標楷體" w:hAnsi="標楷體" w:hint="eastAsia"/>
          <w:szCs w:val="24"/>
        </w:rPr>
        <w:t>不足與</w:t>
      </w:r>
      <w:proofErr w:type="gramStart"/>
      <w:r w:rsidR="00FA62F2" w:rsidRPr="00FA62F2">
        <w:rPr>
          <w:rFonts w:ascii="標楷體" w:eastAsia="標楷體" w:hAnsi="標楷體" w:hint="eastAsia"/>
          <w:szCs w:val="24"/>
        </w:rPr>
        <w:t>待補性</w:t>
      </w:r>
      <w:proofErr w:type="gramEnd"/>
      <w:r w:rsidR="00FA62F2" w:rsidRPr="00FA62F2">
        <w:rPr>
          <w:rFonts w:ascii="標楷體" w:eastAsia="標楷體" w:hAnsi="標楷體" w:hint="eastAsia"/>
          <w:szCs w:val="24"/>
        </w:rPr>
        <w:t>，亦指</w:t>
      </w:r>
      <w:r w:rsidR="00FE4789">
        <w:rPr>
          <w:rFonts w:ascii="標楷體" w:eastAsia="標楷體" w:hAnsi="標楷體" w:hint="eastAsia"/>
          <w:szCs w:val="24"/>
        </w:rPr>
        <w:t>涉</w:t>
      </w:r>
      <w:r w:rsidR="00FA62F2" w:rsidRPr="00FA62F2">
        <w:rPr>
          <w:rFonts w:ascii="標楷體" w:eastAsia="標楷體" w:hAnsi="標楷體" w:hint="eastAsia"/>
          <w:szCs w:val="24"/>
        </w:rPr>
        <w:t>人文論述與新科技中介雙重意義</w:t>
      </w:r>
      <w:r w:rsidR="00FE4789">
        <w:rPr>
          <w:rFonts w:ascii="標楷體" w:eastAsia="標楷體" w:hAnsi="標楷體" w:hint="eastAsia"/>
          <w:szCs w:val="24"/>
        </w:rPr>
        <w:t>上</w:t>
      </w:r>
      <w:r w:rsidR="00FA62F2" w:rsidRPr="00FA62F2">
        <w:rPr>
          <w:rFonts w:ascii="標楷體" w:eastAsia="標楷體" w:hAnsi="標楷體" w:hint="eastAsia"/>
          <w:szCs w:val="24"/>
        </w:rPr>
        <w:t>的典範轉移。在人文概念上，</w:t>
      </w:r>
      <w:r w:rsidR="00FE4789">
        <w:rPr>
          <w:rFonts w:ascii="標楷體" w:eastAsia="標楷體" w:hAnsi="標楷體" w:hint="eastAsia"/>
          <w:szCs w:val="24"/>
        </w:rPr>
        <w:t>它</w:t>
      </w:r>
      <w:r w:rsidR="00FA62F2" w:rsidRPr="00FA62F2">
        <w:rPr>
          <w:rFonts w:ascii="標楷體" w:eastAsia="標楷體" w:hAnsi="標楷體" w:hint="eastAsia"/>
          <w:szCs w:val="24"/>
        </w:rPr>
        <w:t>深切意識到後人文思維對於「實體=人」</w:t>
      </w:r>
      <w:r w:rsidR="00FA62F2" w:rsidRPr="00FA62F2">
        <w:rPr>
          <w:rFonts w:ascii="Times New Roman" w:eastAsia="標楷體" w:hAnsi="Times New Roman" w:cs="Times New Roman"/>
          <w:szCs w:val="24"/>
        </w:rPr>
        <w:t>（</w:t>
      </w:r>
      <w:proofErr w:type="spellStart"/>
      <w:r w:rsidR="00FA62F2" w:rsidRPr="00FA62F2">
        <w:rPr>
          <w:rFonts w:ascii="Times New Roman" w:eastAsia="標楷體" w:hAnsi="Times New Roman" w:cs="Times New Roman"/>
          <w:szCs w:val="24"/>
        </w:rPr>
        <w:t>virtus</w:t>
      </w:r>
      <w:proofErr w:type="spellEnd"/>
      <w:r w:rsidR="00FA62F2" w:rsidRPr="00FA62F2">
        <w:rPr>
          <w:rFonts w:ascii="Times New Roman" w:eastAsia="標楷體" w:hAnsi="Times New Roman" w:cs="Times New Roman"/>
          <w:szCs w:val="24"/>
        </w:rPr>
        <w:t>）</w:t>
      </w:r>
      <w:r w:rsidR="00FA62F2" w:rsidRPr="00FA62F2">
        <w:rPr>
          <w:rFonts w:ascii="標楷體" w:eastAsia="標楷體" w:hAnsi="標楷體" w:hint="eastAsia"/>
          <w:szCs w:val="24"/>
        </w:rPr>
        <w:t>之中心論之解構，亦挑戰西方思想中</w:t>
      </w:r>
      <w:r w:rsidR="00FA62F2" w:rsidRPr="00FE4789">
        <w:rPr>
          <w:rFonts w:ascii="Times New Roman" w:eastAsia="標楷體" w:hAnsi="Times New Roman" w:cs="Times New Roman"/>
          <w:szCs w:val="24"/>
        </w:rPr>
        <w:t xml:space="preserve">actual/virtual </w:t>
      </w:r>
      <w:r w:rsidR="00FA62F2" w:rsidRPr="00FA62F2">
        <w:rPr>
          <w:rFonts w:ascii="標楷體" w:eastAsia="標楷體" w:hAnsi="標楷體" w:hint="eastAsia"/>
          <w:szCs w:val="24"/>
        </w:rPr>
        <w:t>論述在當代世界的適用性。在新科技介入方面，它直指虛擬與虛構之「真實性」與效用，迫切回應「科技建構之日常」</w:t>
      </w:r>
      <w:r w:rsidR="00FE4789">
        <w:rPr>
          <w:rFonts w:ascii="標楷體" w:eastAsia="標楷體" w:hAnsi="標楷體" w:hint="eastAsia"/>
          <w:szCs w:val="24"/>
        </w:rPr>
        <w:t>、</w:t>
      </w:r>
      <w:r w:rsidR="00FA62F2" w:rsidRPr="00FA62F2">
        <w:rPr>
          <w:rFonts w:ascii="標楷體" w:eastAsia="標楷體" w:hAnsi="標楷體" w:hint="eastAsia"/>
          <w:szCs w:val="24"/>
        </w:rPr>
        <w:t>「網路社會」</w:t>
      </w:r>
      <w:r w:rsidR="00FE4789">
        <w:rPr>
          <w:rFonts w:ascii="標楷體" w:eastAsia="標楷體" w:hAnsi="標楷體" w:hint="eastAsia"/>
          <w:szCs w:val="24"/>
        </w:rPr>
        <w:t>與</w:t>
      </w:r>
      <w:r w:rsidR="00FA62F2" w:rsidRPr="00FA62F2">
        <w:rPr>
          <w:rFonts w:ascii="標楷體" w:eastAsia="標楷體" w:hAnsi="標楷體" w:hint="eastAsia"/>
          <w:szCs w:val="24"/>
        </w:rPr>
        <w:t>「直播或遊戲社群」</w:t>
      </w:r>
      <w:proofErr w:type="gramStart"/>
      <w:r w:rsidR="00FA62F2" w:rsidRPr="00FA62F2">
        <w:rPr>
          <w:rFonts w:ascii="標楷體" w:eastAsia="標楷體" w:hAnsi="標楷體" w:hint="eastAsia"/>
          <w:szCs w:val="24"/>
        </w:rPr>
        <w:t>裏</w:t>
      </w:r>
      <w:proofErr w:type="gramEnd"/>
      <w:r w:rsidR="00FA62F2" w:rsidRPr="00FA62F2">
        <w:rPr>
          <w:rFonts w:ascii="標楷體" w:eastAsia="標楷體" w:hAnsi="標楷體" w:hint="eastAsia"/>
          <w:szCs w:val="24"/>
        </w:rPr>
        <w:t>多層時空、人流、圖文的亂流中，虛擬與現實交錯的複雜互動層次。</w:t>
      </w:r>
    </w:p>
    <w:p w14:paraId="41A34524" w14:textId="3E4C1062" w:rsidR="00D7598E" w:rsidRDefault="00BC2E2F" w:rsidP="00034551">
      <w:pPr>
        <w:spacing w:beforeLines="30" w:before="108"/>
        <w:ind w:firstLineChars="200" w:firstLine="480"/>
        <w:rPr>
          <w:rFonts w:eastAsia="標楷體"/>
          <w:szCs w:val="24"/>
        </w:rPr>
      </w:pPr>
      <w:r>
        <w:rPr>
          <w:rFonts w:eastAsia="標楷體" w:hint="eastAsia"/>
          <w:szCs w:val="24"/>
        </w:rPr>
        <w:t>除了改變生活情境之外，新興科技更衝擊了定義生命的既有邏輯</w:t>
      </w:r>
      <w:r w:rsidR="0051435D">
        <w:rPr>
          <w:rFonts w:eastAsia="標楷體" w:hint="eastAsia"/>
          <w:szCs w:val="24"/>
        </w:rPr>
        <w:t>。</w:t>
      </w:r>
      <w:r w:rsidR="00632996">
        <w:rPr>
          <w:rFonts w:eastAsia="標楷體" w:hint="eastAsia"/>
          <w:szCs w:val="24"/>
        </w:rPr>
        <w:t>如果如傅柯</w:t>
      </w:r>
      <w:r w:rsidR="00083612" w:rsidRPr="00083612">
        <w:rPr>
          <w:rFonts w:ascii="Times New Roman" w:eastAsia="標楷體" w:hAnsi="Times New Roman" w:cs="Times New Roman"/>
          <w:szCs w:val="24"/>
        </w:rPr>
        <w:t>(Michel Foucault)</w:t>
      </w:r>
      <w:r w:rsidR="00632996">
        <w:rPr>
          <w:rFonts w:eastAsia="標楷體" w:hint="eastAsia"/>
          <w:szCs w:val="24"/>
        </w:rPr>
        <w:t>所說</w:t>
      </w:r>
      <w:r w:rsidR="00632996" w:rsidRPr="00FA62F2">
        <w:rPr>
          <w:rFonts w:ascii="標楷體" w:eastAsia="標楷體" w:hAnsi="標楷體" w:hint="eastAsia"/>
          <w:szCs w:val="24"/>
        </w:rPr>
        <w:t>「</w:t>
      </w:r>
      <w:r w:rsidR="00632996">
        <w:rPr>
          <w:rFonts w:ascii="標楷體" w:eastAsia="標楷體" w:hAnsi="標楷體" w:hint="eastAsia"/>
          <w:szCs w:val="24"/>
        </w:rPr>
        <w:t>生命</w:t>
      </w:r>
      <w:r w:rsidR="00632996" w:rsidRPr="00FA62F2">
        <w:rPr>
          <w:rFonts w:ascii="標楷體" w:eastAsia="標楷體" w:hAnsi="標楷體" w:hint="eastAsia"/>
          <w:szCs w:val="24"/>
        </w:rPr>
        <w:t>」</w:t>
      </w:r>
      <w:r w:rsidR="00632996">
        <w:rPr>
          <w:rFonts w:eastAsia="標楷體" w:hint="eastAsia"/>
          <w:szCs w:val="24"/>
        </w:rPr>
        <w:t>在十九世紀生物學</w:t>
      </w:r>
      <w:proofErr w:type="gramStart"/>
      <w:r w:rsidR="00632996">
        <w:rPr>
          <w:rFonts w:eastAsia="標楷體" w:hint="eastAsia"/>
          <w:szCs w:val="24"/>
        </w:rPr>
        <w:t>發韌</w:t>
      </w:r>
      <w:proofErr w:type="gramEnd"/>
      <w:r w:rsidR="00632996">
        <w:rPr>
          <w:rFonts w:eastAsia="標楷體" w:hint="eastAsia"/>
          <w:szCs w:val="24"/>
        </w:rPr>
        <w:t>前並不存在，亦即生物學定義了</w:t>
      </w:r>
      <w:r w:rsidR="00083612">
        <w:rPr>
          <w:rFonts w:eastAsia="標楷體" w:hint="eastAsia"/>
          <w:szCs w:val="24"/>
        </w:rPr>
        <w:t>以有機體為基準的</w:t>
      </w:r>
      <w:r w:rsidR="00632996" w:rsidRPr="00FA62F2">
        <w:rPr>
          <w:rFonts w:ascii="標楷體" w:eastAsia="標楷體" w:hAnsi="標楷體" w:hint="eastAsia"/>
          <w:szCs w:val="24"/>
        </w:rPr>
        <w:t>「</w:t>
      </w:r>
      <w:r w:rsidR="00632996">
        <w:rPr>
          <w:rFonts w:ascii="標楷體" w:eastAsia="標楷體" w:hAnsi="標楷體" w:hint="eastAsia"/>
          <w:szCs w:val="24"/>
        </w:rPr>
        <w:t>生命</w:t>
      </w:r>
      <w:r w:rsidR="00632996" w:rsidRPr="00FA62F2">
        <w:rPr>
          <w:rFonts w:ascii="標楷體" w:eastAsia="標楷體" w:hAnsi="標楷體" w:hint="eastAsia"/>
          <w:szCs w:val="24"/>
        </w:rPr>
        <w:t>」</w:t>
      </w:r>
      <w:r w:rsidR="00632996">
        <w:rPr>
          <w:rFonts w:ascii="標楷體" w:eastAsia="標楷體" w:hAnsi="標楷體" w:hint="eastAsia"/>
          <w:szCs w:val="24"/>
        </w:rPr>
        <w:t>概念，</w:t>
      </w:r>
      <w:r w:rsidR="005E4B1F">
        <w:rPr>
          <w:rFonts w:eastAsia="標楷體" w:hint="eastAsia"/>
          <w:szCs w:val="24"/>
        </w:rPr>
        <w:t>並歷經了分子生物學</w:t>
      </w:r>
      <w:r w:rsidR="000674F6">
        <w:rPr>
          <w:rFonts w:eastAsia="標楷體" w:hint="eastAsia"/>
          <w:szCs w:val="24"/>
        </w:rPr>
        <w:t>的增補修訂，那麼當今資訊科技與生物科技的結合</w:t>
      </w:r>
      <w:r w:rsidR="00074320">
        <w:rPr>
          <w:rFonts w:eastAsia="標楷體" w:hint="eastAsia"/>
          <w:szCs w:val="24"/>
        </w:rPr>
        <w:t>，以及</w:t>
      </w:r>
      <w:proofErr w:type="gramStart"/>
      <w:r w:rsidR="00083612">
        <w:rPr>
          <w:rFonts w:eastAsia="標楷體" w:hint="eastAsia"/>
          <w:szCs w:val="24"/>
        </w:rPr>
        <w:t>凱</w:t>
      </w:r>
      <w:proofErr w:type="gramEnd"/>
      <w:r w:rsidR="00083612">
        <w:rPr>
          <w:rFonts w:eastAsia="標楷體" w:hint="eastAsia"/>
          <w:szCs w:val="24"/>
        </w:rPr>
        <w:t>利</w:t>
      </w:r>
      <w:r w:rsidR="00083612" w:rsidRPr="00083612">
        <w:rPr>
          <w:rFonts w:ascii="Times New Roman" w:eastAsia="標楷體" w:hAnsi="Times New Roman" w:cs="Times New Roman"/>
          <w:szCs w:val="24"/>
        </w:rPr>
        <w:t>(Kevin Kelly)</w:t>
      </w:r>
      <w:r w:rsidR="00083612">
        <w:rPr>
          <w:rFonts w:eastAsia="標楷體" w:hint="eastAsia"/>
          <w:szCs w:val="24"/>
        </w:rPr>
        <w:t>口中</w:t>
      </w:r>
      <w:r w:rsidR="00074320">
        <w:rPr>
          <w:rFonts w:eastAsia="標楷體" w:hint="eastAsia"/>
          <w:szCs w:val="24"/>
        </w:rPr>
        <w:t>機械與生命體融合</w:t>
      </w:r>
      <w:r w:rsidR="00083612">
        <w:rPr>
          <w:rFonts w:eastAsia="標楷體" w:hint="eastAsia"/>
          <w:szCs w:val="24"/>
        </w:rPr>
        <w:t>所產生的種種人造活系統，可說催生了種種銘刻於</w:t>
      </w:r>
      <w:r w:rsidR="00F91C52">
        <w:rPr>
          <w:rFonts w:eastAsia="標楷體" w:hint="eastAsia"/>
          <w:szCs w:val="24"/>
        </w:rPr>
        <w:t>技術物或數位物</w:t>
      </w:r>
      <w:r w:rsidR="00083612">
        <w:rPr>
          <w:rFonts w:eastAsia="標楷體" w:hint="eastAsia"/>
          <w:szCs w:val="24"/>
        </w:rPr>
        <w:t>等非</w:t>
      </w:r>
      <w:r w:rsidR="00F91C52">
        <w:rPr>
          <w:rFonts w:eastAsia="標楷體" w:hint="eastAsia"/>
          <w:szCs w:val="24"/>
        </w:rPr>
        <w:t>有機體</w:t>
      </w:r>
      <w:r w:rsidR="00083612">
        <w:rPr>
          <w:rFonts w:eastAsia="標楷體" w:hint="eastAsia"/>
          <w:szCs w:val="24"/>
        </w:rPr>
        <w:t>中介的</w:t>
      </w:r>
      <w:r w:rsidR="00083612" w:rsidRPr="00FA62F2">
        <w:rPr>
          <w:rFonts w:ascii="標楷體" w:eastAsia="標楷體" w:hAnsi="標楷體" w:hint="eastAsia"/>
          <w:szCs w:val="24"/>
        </w:rPr>
        <w:t>「</w:t>
      </w:r>
      <w:r w:rsidR="00083612">
        <w:rPr>
          <w:rFonts w:ascii="標楷體" w:eastAsia="標楷體" w:hAnsi="標楷體" w:hint="eastAsia"/>
          <w:szCs w:val="24"/>
        </w:rPr>
        <w:t>後生命</w:t>
      </w:r>
      <w:r w:rsidR="00083612" w:rsidRPr="00FA62F2">
        <w:rPr>
          <w:rFonts w:ascii="標楷體" w:eastAsia="標楷體" w:hAnsi="標楷體" w:hint="eastAsia"/>
          <w:szCs w:val="24"/>
        </w:rPr>
        <w:t>」</w:t>
      </w:r>
      <w:r w:rsidR="00F91C52">
        <w:rPr>
          <w:rFonts w:ascii="標楷體" w:eastAsia="標楷體" w:hAnsi="標楷體" w:hint="eastAsia"/>
          <w:szCs w:val="24"/>
        </w:rPr>
        <w:t>，</w:t>
      </w:r>
      <w:r w:rsidR="00B43123">
        <w:rPr>
          <w:rFonts w:ascii="標楷體" w:eastAsia="標楷體" w:hAnsi="標楷體" w:hint="eastAsia"/>
          <w:szCs w:val="24"/>
        </w:rPr>
        <w:t>新的生存樣態亟待相應的新思維</w:t>
      </w:r>
      <w:r w:rsidR="00F91C52">
        <w:rPr>
          <w:rFonts w:ascii="標楷體" w:eastAsia="標楷體" w:hAnsi="標楷體" w:hint="eastAsia"/>
          <w:szCs w:val="24"/>
        </w:rPr>
        <w:t>。</w:t>
      </w:r>
      <w:proofErr w:type="gramStart"/>
      <w:r w:rsidR="00F91C52">
        <w:rPr>
          <w:rFonts w:ascii="標楷體" w:eastAsia="標楷體" w:hAnsi="標楷體" w:hint="eastAsia"/>
          <w:szCs w:val="24"/>
        </w:rPr>
        <w:t>此外，</w:t>
      </w:r>
      <w:proofErr w:type="gramEnd"/>
      <w:r w:rsidR="00F91C52">
        <w:rPr>
          <w:rFonts w:ascii="標楷體" w:eastAsia="標楷體" w:hAnsi="標楷體" w:hint="eastAsia"/>
          <w:szCs w:val="24"/>
        </w:rPr>
        <w:t>相對於以有機體死亡之對反自我定義的</w:t>
      </w:r>
      <w:r w:rsidR="00F91C52" w:rsidRPr="00FA62F2">
        <w:rPr>
          <w:rFonts w:ascii="標楷體" w:eastAsia="標楷體" w:hAnsi="標楷體" w:hint="eastAsia"/>
          <w:szCs w:val="24"/>
        </w:rPr>
        <w:t>「</w:t>
      </w:r>
      <w:r w:rsidR="00F91C52">
        <w:rPr>
          <w:rFonts w:ascii="標楷體" w:eastAsia="標楷體" w:hAnsi="標楷體" w:hint="eastAsia"/>
          <w:szCs w:val="24"/>
        </w:rPr>
        <w:t>生命</w:t>
      </w:r>
      <w:r w:rsidR="00F91C52" w:rsidRPr="00FA62F2">
        <w:rPr>
          <w:rFonts w:ascii="標楷體" w:eastAsia="標楷體" w:hAnsi="標楷體" w:hint="eastAsia"/>
          <w:szCs w:val="24"/>
        </w:rPr>
        <w:t>」</w:t>
      </w:r>
      <w:r w:rsidR="00F91C52">
        <w:rPr>
          <w:rFonts w:ascii="標楷體" w:eastAsia="標楷體" w:hAnsi="標楷體" w:hint="eastAsia"/>
          <w:szCs w:val="24"/>
        </w:rPr>
        <w:t>，</w:t>
      </w:r>
      <w:r w:rsidR="00F91C52" w:rsidRPr="00FA62F2">
        <w:rPr>
          <w:rFonts w:ascii="標楷體" w:eastAsia="標楷體" w:hAnsi="標楷體" w:hint="eastAsia"/>
          <w:szCs w:val="24"/>
        </w:rPr>
        <w:t>「</w:t>
      </w:r>
      <w:r w:rsidR="00F91C52">
        <w:rPr>
          <w:rFonts w:ascii="標楷體" w:eastAsia="標楷體" w:hAnsi="標楷體" w:hint="eastAsia"/>
          <w:szCs w:val="24"/>
        </w:rPr>
        <w:t>後生命</w:t>
      </w:r>
      <w:r w:rsidR="00F91C52" w:rsidRPr="00FA62F2">
        <w:rPr>
          <w:rFonts w:ascii="標楷體" w:eastAsia="標楷體" w:hAnsi="標楷體" w:hint="eastAsia"/>
          <w:szCs w:val="24"/>
        </w:rPr>
        <w:t>」</w:t>
      </w:r>
      <w:r w:rsidR="00F2081B">
        <w:rPr>
          <w:rFonts w:ascii="標楷體" w:eastAsia="標楷體" w:hAnsi="標楷體" w:hint="eastAsia"/>
          <w:szCs w:val="24"/>
        </w:rPr>
        <w:t>似乎不以肉體之消亡為其界限，</w:t>
      </w:r>
      <w:r w:rsidR="00EC49B1">
        <w:rPr>
          <w:rFonts w:ascii="標楷體" w:eastAsia="標楷體" w:hAnsi="標楷體" w:hint="eastAsia"/>
          <w:szCs w:val="24"/>
        </w:rPr>
        <w:t>對超越有機體生死對立範疇之生存形式的思考，</w:t>
      </w:r>
      <w:r w:rsidR="00F2081B">
        <w:rPr>
          <w:rFonts w:ascii="標楷體" w:eastAsia="標楷體" w:hAnsi="標楷體" w:hint="eastAsia"/>
          <w:szCs w:val="24"/>
        </w:rPr>
        <w:t>也</w:t>
      </w:r>
      <w:r w:rsidR="00EC49B1">
        <w:rPr>
          <w:rFonts w:ascii="標楷體" w:eastAsia="標楷體" w:hAnsi="標楷體" w:hint="eastAsia"/>
          <w:szCs w:val="24"/>
        </w:rPr>
        <w:t>與媒介/</w:t>
      </w:r>
      <w:proofErr w:type="gramStart"/>
      <w:r w:rsidR="00EC49B1">
        <w:rPr>
          <w:rFonts w:ascii="標楷體" w:eastAsia="標楷體" w:hAnsi="標楷體" w:hint="eastAsia"/>
          <w:szCs w:val="24"/>
        </w:rPr>
        <w:t>鬼界的</w:t>
      </w:r>
      <w:proofErr w:type="gramEnd"/>
      <w:r w:rsidR="00EC49B1">
        <w:rPr>
          <w:rFonts w:ascii="標楷體" w:eastAsia="標楷體" w:hAnsi="標楷體" w:hint="eastAsia"/>
          <w:szCs w:val="24"/>
        </w:rPr>
        <w:t>相關討論</w:t>
      </w:r>
      <w:r w:rsidR="00EC49B1" w:rsidRPr="001A7760">
        <w:rPr>
          <w:rFonts w:ascii="標楷體" w:eastAsia="標楷體" w:hAnsi="標楷體" w:hint="eastAsia"/>
          <w:szCs w:val="24"/>
        </w:rPr>
        <w:t>產生了新的連結。</w:t>
      </w:r>
      <w:r w:rsidR="001A7760" w:rsidRPr="001A7760">
        <w:rPr>
          <w:rFonts w:ascii="標楷體" w:eastAsia="標楷體" w:hAnsi="標楷體" w:hint="eastAsia"/>
          <w:szCs w:val="24"/>
        </w:rPr>
        <w:t>鬼魅自十九以來一路纏</w:t>
      </w:r>
      <w:proofErr w:type="gramStart"/>
      <w:r w:rsidR="001A7760" w:rsidRPr="001A7760">
        <w:rPr>
          <w:rFonts w:ascii="標楷體" w:eastAsia="標楷體" w:hAnsi="標楷體" w:hint="eastAsia"/>
          <w:szCs w:val="24"/>
        </w:rPr>
        <w:t>祟</w:t>
      </w:r>
      <w:proofErr w:type="gramEnd"/>
      <w:r w:rsidR="001A7760" w:rsidRPr="001A7760">
        <w:rPr>
          <w:rFonts w:ascii="標楷體" w:eastAsia="標楷體" w:hAnsi="標楷體" w:hint="eastAsia"/>
          <w:szCs w:val="24"/>
        </w:rPr>
        <w:t>逐步發展之視聽媒體科技，</w:t>
      </w:r>
      <w:r w:rsidR="001A7760">
        <w:rPr>
          <w:rFonts w:ascii="標楷體" w:eastAsia="標楷體" w:hAnsi="標楷體" w:hint="eastAsia"/>
          <w:szCs w:val="24"/>
        </w:rPr>
        <w:t>不僅讓</w:t>
      </w:r>
      <w:r w:rsidR="001A7760" w:rsidRPr="001A7760">
        <w:rPr>
          <w:rFonts w:ascii="標楷體" w:eastAsia="標楷體" w:hAnsi="標楷體" w:hint="eastAsia"/>
          <w:szCs w:val="24"/>
        </w:rPr>
        <w:t>視聽科技因而被視為一種鬼魅結構，而鬼魅</w:t>
      </w:r>
      <w:r w:rsidR="001A7760">
        <w:rPr>
          <w:rFonts w:ascii="標楷體" w:eastAsia="標楷體" w:hAnsi="標楷體" w:hint="eastAsia"/>
          <w:szCs w:val="24"/>
        </w:rPr>
        <w:t>作為一種銘刻於技術與數位物質之上的後生命，</w:t>
      </w:r>
      <w:r w:rsidR="001A7760">
        <w:rPr>
          <w:rFonts w:eastAsia="標楷體" w:hint="eastAsia"/>
          <w:szCs w:val="24"/>
        </w:rPr>
        <w:t>至今</w:t>
      </w:r>
      <w:r w:rsidR="001A7760" w:rsidRPr="001A7760">
        <w:rPr>
          <w:rFonts w:eastAsia="標楷體" w:hint="eastAsia"/>
          <w:szCs w:val="24"/>
        </w:rPr>
        <w:t>在幽冥與人世、科技與自然的新邊界游移，持續揭示生成異質現實與另類存在的生命型態。</w:t>
      </w:r>
    </w:p>
    <w:p w14:paraId="071D4D9B" w14:textId="6E8F6622" w:rsidR="0018682B" w:rsidRPr="0065332F" w:rsidRDefault="0065332F" w:rsidP="00034551">
      <w:pPr>
        <w:spacing w:beforeLines="30" w:before="108"/>
        <w:ind w:firstLineChars="200" w:firstLine="480"/>
        <w:rPr>
          <w:rFonts w:eastAsia="標楷體"/>
          <w:szCs w:val="24"/>
        </w:rPr>
      </w:pPr>
      <w:r>
        <w:rPr>
          <w:rFonts w:eastAsia="標楷體" w:hint="eastAsia"/>
          <w:szCs w:val="24"/>
        </w:rPr>
        <w:t>值得注意的是，在二十世紀末</w:t>
      </w:r>
      <w:r w:rsidRPr="0065332F">
        <w:rPr>
          <w:rFonts w:eastAsia="標楷體" w:hint="eastAsia"/>
          <w:szCs w:val="24"/>
        </w:rPr>
        <w:t>所謂的鬼魅轉向中</w:t>
      </w:r>
      <w:r>
        <w:rPr>
          <w:rFonts w:eastAsia="標楷體" w:hint="eastAsia"/>
          <w:szCs w:val="24"/>
        </w:rPr>
        <w:t>，人文學者基於</w:t>
      </w:r>
      <w:r w:rsidR="0018682B">
        <w:rPr>
          <w:rFonts w:eastAsia="標楷體" w:hint="eastAsia"/>
          <w:szCs w:val="24"/>
        </w:rPr>
        <w:t>鬼魅</w:t>
      </w:r>
      <w:r w:rsidRPr="0065332F">
        <w:rPr>
          <w:rFonts w:eastAsia="標楷體" w:hint="eastAsia"/>
          <w:szCs w:val="24"/>
        </w:rPr>
        <w:t>介於可</w:t>
      </w:r>
      <w:r w:rsidRPr="0065332F">
        <w:rPr>
          <w:rFonts w:eastAsia="標楷體" w:hint="eastAsia"/>
          <w:szCs w:val="24"/>
        </w:rPr>
        <w:lastRenderedPageBreak/>
        <w:t>見</w:t>
      </w:r>
      <w:r w:rsidRPr="0065332F">
        <w:rPr>
          <w:rFonts w:eastAsia="標楷體" w:hint="eastAsia"/>
          <w:szCs w:val="24"/>
        </w:rPr>
        <w:t>/</w:t>
      </w:r>
      <w:r w:rsidRPr="0065332F">
        <w:rPr>
          <w:rFonts w:eastAsia="標楷體" w:hint="eastAsia"/>
          <w:szCs w:val="24"/>
        </w:rPr>
        <w:t>不可見、生</w:t>
      </w:r>
      <w:r w:rsidRPr="0065332F">
        <w:rPr>
          <w:rFonts w:eastAsia="標楷體" w:hint="eastAsia"/>
          <w:szCs w:val="24"/>
        </w:rPr>
        <w:t>/</w:t>
      </w:r>
      <w:r w:rsidRPr="0065332F">
        <w:rPr>
          <w:rFonts w:eastAsia="標楷體" w:hint="eastAsia"/>
          <w:szCs w:val="24"/>
        </w:rPr>
        <w:t>死、物質</w:t>
      </w:r>
      <w:r w:rsidRPr="0065332F">
        <w:rPr>
          <w:rFonts w:eastAsia="標楷體" w:hint="eastAsia"/>
          <w:szCs w:val="24"/>
        </w:rPr>
        <w:t>/</w:t>
      </w:r>
      <w:r w:rsidRPr="0065332F">
        <w:rPr>
          <w:rFonts w:eastAsia="標楷體" w:hint="eastAsia"/>
          <w:szCs w:val="24"/>
        </w:rPr>
        <w:t>非物質等的臨界特性，以及其所激發的強烈情感如恐懼</w:t>
      </w:r>
      <w:proofErr w:type="gramStart"/>
      <w:r w:rsidRPr="0065332F">
        <w:rPr>
          <w:rFonts w:eastAsia="標楷體" w:hint="eastAsia"/>
          <w:szCs w:val="24"/>
        </w:rPr>
        <w:t>與執念</w:t>
      </w:r>
      <w:proofErr w:type="gramEnd"/>
      <w:r w:rsidRPr="0065332F">
        <w:rPr>
          <w:rFonts w:eastAsia="標楷體" w:hint="eastAsia"/>
          <w:szCs w:val="24"/>
        </w:rPr>
        <w:t>，進一步將鬼魅概念擴展為理論工具，據以分析當代種種社會、倫理與政治問題，例如歷史傳統與變遷力量的拉扯、個人與集體的記憶創傷、社會常態主體對各種</w:t>
      </w:r>
      <w:proofErr w:type="gramStart"/>
      <w:r w:rsidRPr="0065332F">
        <w:rPr>
          <w:rFonts w:eastAsia="標楷體" w:hint="eastAsia"/>
          <w:szCs w:val="24"/>
        </w:rPr>
        <w:t>畸零樣態</w:t>
      </w:r>
      <w:proofErr w:type="gramEnd"/>
      <w:r w:rsidRPr="0065332F">
        <w:rPr>
          <w:rFonts w:eastAsia="標楷體" w:hint="eastAsia"/>
          <w:szCs w:val="24"/>
        </w:rPr>
        <w:t>的排擠、以及科技媒體的運作機制</w:t>
      </w:r>
      <w:r>
        <w:rPr>
          <w:rFonts w:eastAsia="標楷體" w:hint="eastAsia"/>
          <w:szCs w:val="24"/>
        </w:rPr>
        <w:t>等</w:t>
      </w:r>
      <w:r w:rsidR="001524E7">
        <w:rPr>
          <w:rFonts w:eastAsia="標楷體" w:hint="eastAsia"/>
          <w:szCs w:val="24"/>
        </w:rPr>
        <w:t>。而</w:t>
      </w:r>
      <w:r>
        <w:rPr>
          <w:rFonts w:eastAsia="標楷體" w:hint="eastAsia"/>
          <w:szCs w:val="24"/>
        </w:rPr>
        <w:t>在後人</w:t>
      </w:r>
      <w:r>
        <w:rPr>
          <w:rFonts w:ascii="標楷體" w:eastAsia="標楷體" w:hAnsi="標楷體" w:hint="eastAsia"/>
          <w:szCs w:val="24"/>
        </w:rPr>
        <w:t>、</w:t>
      </w:r>
      <w:r>
        <w:rPr>
          <w:rFonts w:eastAsia="標楷體" w:hint="eastAsia"/>
          <w:szCs w:val="24"/>
        </w:rPr>
        <w:t>後虛擬與後生命的視野下，我們</w:t>
      </w:r>
      <w:r w:rsidR="001524E7">
        <w:rPr>
          <w:rFonts w:eastAsia="標楷體" w:hint="eastAsia"/>
          <w:szCs w:val="24"/>
        </w:rPr>
        <w:t>如何從鬼魅論述</w:t>
      </w:r>
      <w:proofErr w:type="gramStart"/>
      <w:r w:rsidR="001524E7">
        <w:rPr>
          <w:rFonts w:eastAsia="標楷體" w:hint="eastAsia"/>
          <w:szCs w:val="24"/>
        </w:rPr>
        <w:t>凸</w:t>
      </w:r>
      <w:proofErr w:type="gramEnd"/>
      <w:r w:rsidR="001524E7">
        <w:rPr>
          <w:rFonts w:eastAsia="標楷體" w:hint="eastAsia"/>
          <w:szCs w:val="24"/>
        </w:rPr>
        <w:t>顯的各種時空交疊現象出發，重新思考記憶如何透過外在的技術得以保存</w:t>
      </w:r>
      <w:r w:rsidR="001524E7">
        <w:rPr>
          <w:rFonts w:ascii="標楷體" w:eastAsia="標楷體" w:hAnsi="標楷體" w:hint="eastAsia"/>
          <w:szCs w:val="24"/>
        </w:rPr>
        <w:t>、</w:t>
      </w:r>
      <w:r w:rsidR="001524E7">
        <w:rPr>
          <w:rFonts w:eastAsia="標楷體" w:hint="eastAsia"/>
          <w:szCs w:val="24"/>
        </w:rPr>
        <w:t>時間如何被感知</w:t>
      </w:r>
      <w:r w:rsidR="001524E7">
        <w:rPr>
          <w:rFonts w:ascii="標楷體" w:eastAsia="標楷體" w:hAnsi="標楷體" w:hint="eastAsia"/>
          <w:szCs w:val="24"/>
        </w:rPr>
        <w:t>、</w:t>
      </w:r>
      <w:r w:rsidR="001524E7">
        <w:rPr>
          <w:rFonts w:eastAsia="標楷體" w:hint="eastAsia"/>
          <w:szCs w:val="24"/>
        </w:rPr>
        <w:t>歷史如何被建構與理解</w:t>
      </w:r>
      <w:r w:rsidR="001524E7">
        <w:rPr>
          <w:rFonts w:ascii="標楷體" w:eastAsia="標楷體" w:hAnsi="標楷體" w:hint="eastAsia"/>
          <w:szCs w:val="24"/>
        </w:rPr>
        <w:t>、</w:t>
      </w:r>
      <w:r w:rsidR="001524E7">
        <w:rPr>
          <w:rFonts w:eastAsia="標楷體" w:hint="eastAsia"/>
          <w:szCs w:val="24"/>
        </w:rPr>
        <w:t>甚而如果我們如何在時間沉澱為歷史層疊而非開展為線性軸的當下開創未來，都是人文研究者必須面對的挑戰。</w:t>
      </w:r>
    </w:p>
    <w:p w14:paraId="0118C7BE" w14:textId="053F2A83" w:rsidR="0013187E" w:rsidRPr="0062501F" w:rsidRDefault="00D424FA" w:rsidP="00034551">
      <w:pPr>
        <w:spacing w:beforeLines="30" w:before="108"/>
        <w:ind w:firstLineChars="200" w:firstLine="480"/>
        <w:rPr>
          <w:rFonts w:ascii="標楷體" w:eastAsia="標楷體" w:hAnsi="標楷體"/>
          <w:kern w:val="0"/>
        </w:rPr>
      </w:pPr>
      <w:r w:rsidRPr="0062501F">
        <w:rPr>
          <w:rFonts w:eastAsia="標楷體" w:hint="eastAsia"/>
          <w:szCs w:val="24"/>
        </w:rPr>
        <w:t>台灣文學文化研究自然無法自外</w:t>
      </w:r>
      <w:r w:rsidR="00BC7DF2" w:rsidRPr="0062501F">
        <w:rPr>
          <w:rFonts w:eastAsia="標楷體" w:hint="eastAsia"/>
          <w:szCs w:val="24"/>
        </w:rPr>
        <w:t>於</w:t>
      </w:r>
      <w:r w:rsidR="00EA6A71" w:rsidRPr="0062501F">
        <w:rPr>
          <w:rFonts w:eastAsia="標楷體" w:hint="eastAsia"/>
          <w:szCs w:val="24"/>
        </w:rPr>
        <w:t>上述的後人</w:t>
      </w:r>
      <w:r w:rsidR="00EA6A71" w:rsidRPr="0062501F">
        <w:rPr>
          <w:rFonts w:ascii="Times New Roman" w:eastAsia="標楷體" w:hAnsi="Times New Roman" w:cs="Times New Roman"/>
          <w:szCs w:val="24"/>
        </w:rPr>
        <w:t>/</w:t>
      </w:r>
      <w:r w:rsidR="00EA6A71" w:rsidRPr="0062501F">
        <w:rPr>
          <w:rFonts w:eastAsia="標楷體" w:hint="eastAsia"/>
          <w:szCs w:val="24"/>
        </w:rPr>
        <w:t>非人</w:t>
      </w:r>
      <w:r w:rsidRPr="0062501F">
        <w:rPr>
          <w:rFonts w:eastAsia="標楷體" w:hint="eastAsia"/>
          <w:szCs w:val="24"/>
        </w:rPr>
        <w:t>研究轉向，</w:t>
      </w:r>
      <w:r w:rsidR="00EA6A71" w:rsidRPr="0062501F">
        <w:rPr>
          <w:rFonts w:eastAsia="標楷體" w:hint="eastAsia"/>
          <w:szCs w:val="24"/>
        </w:rPr>
        <w:t>更必須回應新興科技</w:t>
      </w:r>
      <w:proofErr w:type="gramStart"/>
      <w:r w:rsidR="00EA6A71" w:rsidRPr="0062501F">
        <w:rPr>
          <w:rFonts w:eastAsia="標楷體" w:hint="eastAsia"/>
          <w:szCs w:val="24"/>
        </w:rPr>
        <w:t>所迫生的</w:t>
      </w:r>
      <w:proofErr w:type="gramEnd"/>
      <w:r w:rsidR="00EA6A71" w:rsidRPr="0062501F">
        <w:rPr>
          <w:rFonts w:eastAsia="標楷體" w:hint="eastAsia"/>
          <w:szCs w:val="24"/>
        </w:rPr>
        <w:t>種種課題。</w:t>
      </w:r>
      <w:r w:rsidR="00CA5748" w:rsidRPr="0062501F">
        <w:rPr>
          <w:rFonts w:eastAsia="標楷體" w:hint="eastAsia"/>
          <w:szCs w:val="24"/>
        </w:rPr>
        <w:t>今年適逢台灣人文學社成立十週年，</w:t>
      </w:r>
      <w:r w:rsidR="00BC7DF2" w:rsidRPr="0062501F">
        <w:rPr>
          <w:rFonts w:ascii="標楷體" w:eastAsia="標楷體" w:hAnsi="標楷體" w:hint="eastAsia"/>
          <w:kern w:val="0"/>
        </w:rPr>
        <w:t>我們希望藉由</w:t>
      </w:r>
      <w:r w:rsidR="00CA5748" w:rsidRPr="0062501F">
        <w:rPr>
          <w:rFonts w:ascii="標楷體" w:eastAsia="標楷體" w:hAnsi="標楷體" w:hint="eastAsia"/>
          <w:kern w:val="0"/>
        </w:rPr>
        <w:t>本年度之</w:t>
      </w:r>
      <w:r w:rsidR="00BC7DF2" w:rsidRPr="0062501F">
        <w:rPr>
          <w:rFonts w:ascii="標楷體" w:eastAsia="標楷體" w:hAnsi="標楷體" w:hint="eastAsia"/>
          <w:kern w:val="0"/>
        </w:rPr>
        <w:t>年會，就</w:t>
      </w:r>
      <w:r w:rsidR="00CA5748" w:rsidRPr="0062501F">
        <w:rPr>
          <w:rFonts w:ascii="標楷體" w:eastAsia="標楷體" w:hAnsi="標楷體" w:hint="eastAsia"/>
          <w:kern w:val="0"/>
        </w:rPr>
        <w:t>「人文之『後』」的相關</w:t>
      </w:r>
      <w:r w:rsidR="00BC7DF2" w:rsidRPr="0062501F">
        <w:rPr>
          <w:rFonts w:ascii="標楷體" w:eastAsia="標楷體" w:hAnsi="標楷體" w:hint="eastAsia"/>
          <w:kern w:val="0"/>
        </w:rPr>
        <w:t>研究議題與關懷，</w:t>
      </w:r>
      <w:r w:rsidR="00191AC1" w:rsidRPr="0062501F">
        <w:rPr>
          <w:rFonts w:ascii="標楷體" w:eastAsia="標楷體" w:hAnsi="標楷體" w:hint="eastAsia"/>
          <w:kern w:val="0"/>
        </w:rPr>
        <w:t>與各領域學者進行交流。歡迎個別發表與組隊發表(以三至四位講者為限)提案申請，針對</w:t>
      </w:r>
      <w:r w:rsidR="00BC7DF2" w:rsidRPr="0062501F">
        <w:rPr>
          <w:rFonts w:ascii="標楷體" w:eastAsia="標楷體" w:hAnsi="標楷體" w:hint="eastAsia"/>
          <w:kern w:val="0"/>
        </w:rPr>
        <w:t>理論或特定文本</w:t>
      </w:r>
      <w:r w:rsidR="0013187E" w:rsidRPr="0062501F">
        <w:rPr>
          <w:rFonts w:ascii="標楷體" w:eastAsia="標楷體" w:hAnsi="標楷體"/>
          <w:kern w:val="0"/>
        </w:rPr>
        <w:t>(</w:t>
      </w:r>
      <w:r w:rsidR="0013187E" w:rsidRPr="0062501F">
        <w:rPr>
          <w:rFonts w:ascii="標楷體" w:eastAsia="標楷體" w:hAnsi="標楷體" w:hint="eastAsia"/>
          <w:kern w:val="0"/>
        </w:rPr>
        <w:t>不限臺灣與東亞</w:t>
      </w:r>
      <w:r w:rsidR="0013187E" w:rsidRPr="0062501F">
        <w:rPr>
          <w:rFonts w:ascii="標楷體" w:eastAsia="標楷體" w:hAnsi="標楷體"/>
          <w:kern w:val="0"/>
        </w:rPr>
        <w:t>)</w:t>
      </w:r>
      <w:r w:rsidR="0013187E" w:rsidRPr="0062501F">
        <w:rPr>
          <w:rFonts w:ascii="標楷體" w:eastAsia="標楷體" w:hAnsi="標楷體" w:hint="eastAsia"/>
          <w:kern w:val="0"/>
        </w:rPr>
        <w:t>進行探討</w:t>
      </w:r>
      <w:r w:rsidR="00BC7DF2" w:rsidRPr="0062501F">
        <w:rPr>
          <w:rFonts w:ascii="標楷體" w:eastAsia="標楷體" w:hAnsi="標楷體" w:hint="eastAsia"/>
          <w:kern w:val="0"/>
        </w:rPr>
        <w:t>。</w:t>
      </w:r>
      <w:r w:rsidR="0013187E" w:rsidRPr="0062501F">
        <w:rPr>
          <w:rFonts w:ascii="標楷體" w:eastAsia="標楷體" w:hAnsi="標楷體" w:hint="eastAsia"/>
          <w:kern w:val="0"/>
        </w:rPr>
        <w:t>參考子題如下：</w:t>
      </w:r>
    </w:p>
    <w:p w14:paraId="3424D062" w14:textId="7408D96D" w:rsidR="0013187E" w:rsidRPr="0062501F" w:rsidRDefault="0013187E" w:rsidP="00034551">
      <w:pPr>
        <w:pStyle w:val="a8"/>
        <w:numPr>
          <w:ilvl w:val="0"/>
          <w:numId w:val="1"/>
        </w:numPr>
        <w:spacing w:beforeLines="30" w:before="108"/>
        <w:ind w:leftChars="0" w:hanging="338"/>
        <w:rPr>
          <w:rFonts w:ascii="標楷體" w:eastAsia="標楷體" w:hAnsi="標楷體"/>
          <w:kern w:val="0"/>
        </w:rPr>
      </w:pPr>
      <w:r w:rsidRPr="0062501F">
        <w:rPr>
          <w:rFonts w:ascii="標楷體" w:eastAsia="標楷體" w:hAnsi="標楷體" w:hint="eastAsia"/>
          <w:kern w:val="0"/>
        </w:rPr>
        <w:t>後虛擬</w:t>
      </w:r>
    </w:p>
    <w:p w14:paraId="128A306C" w14:textId="2BF89CD0" w:rsidR="0013187E" w:rsidRPr="0062501F" w:rsidRDefault="0013187E" w:rsidP="00034551">
      <w:pPr>
        <w:pStyle w:val="a8"/>
        <w:numPr>
          <w:ilvl w:val="0"/>
          <w:numId w:val="1"/>
        </w:numPr>
        <w:spacing w:beforeLines="30" w:before="108"/>
        <w:ind w:leftChars="0" w:hanging="338"/>
        <w:rPr>
          <w:rFonts w:ascii="標楷體" w:eastAsia="標楷體" w:hAnsi="標楷體"/>
          <w:kern w:val="0"/>
        </w:rPr>
      </w:pPr>
      <w:r w:rsidRPr="0062501F">
        <w:rPr>
          <w:rFonts w:ascii="標楷體" w:eastAsia="標楷體" w:hAnsi="標楷體" w:hint="eastAsia"/>
          <w:kern w:val="0"/>
        </w:rPr>
        <w:t>後生命</w:t>
      </w:r>
    </w:p>
    <w:p w14:paraId="7BA492D4" w14:textId="7C81644F" w:rsidR="00F2787A" w:rsidRPr="0062501F" w:rsidRDefault="00F2787A" w:rsidP="00034551">
      <w:pPr>
        <w:pStyle w:val="a8"/>
        <w:numPr>
          <w:ilvl w:val="0"/>
          <w:numId w:val="1"/>
        </w:numPr>
        <w:spacing w:beforeLines="30" w:before="108"/>
        <w:ind w:leftChars="0" w:hanging="338"/>
        <w:rPr>
          <w:rFonts w:ascii="標楷體" w:eastAsia="標楷體" w:hAnsi="標楷體"/>
          <w:kern w:val="0"/>
        </w:rPr>
      </w:pPr>
      <w:r w:rsidRPr="0062501F">
        <w:rPr>
          <w:rFonts w:ascii="標楷體" w:eastAsia="標楷體" w:hAnsi="標楷體" w:hint="eastAsia"/>
          <w:kern w:val="0"/>
        </w:rPr>
        <w:t>後生態</w:t>
      </w:r>
    </w:p>
    <w:p w14:paraId="1F04BB12" w14:textId="35873121" w:rsidR="0013187E" w:rsidRPr="0062501F" w:rsidRDefault="0013187E" w:rsidP="00034551">
      <w:pPr>
        <w:pStyle w:val="a8"/>
        <w:numPr>
          <w:ilvl w:val="0"/>
          <w:numId w:val="1"/>
        </w:numPr>
        <w:spacing w:beforeLines="30" w:before="108"/>
        <w:ind w:leftChars="0" w:hanging="338"/>
        <w:rPr>
          <w:rFonts w:ascii="標楷體" w:eastAsia="標楷體" w:hAnsi="標楷體"/>
          <w:kern w:val="0"/>
        </w:rPr>
      </w:pPr>
      <w:r w:rsidRPr="0062501F">
        <w:rPr>
          <w:rFonts w:ascii="標楷體" w:eastAsia="標楷體" w:hAnsi="標楷體" w:hint="eastAsia"/>
          <w:kern w:val="0"/>
        </w:rPr>
        <w:t>後冷戰</w:t>
      </w:r>
    </w:p>
    <w:p w14:paraId="1E74844D" w14:textId="015367B5" w:rsidR="0013187E" w:rsidRPr="0062501F" w:rsidRDefault="0013187E" w:rsidP="00034551">
      <w:pPr>
        <w:pStyle w:val="a8"/>
        <w:numPr>
          <w:ilvl w:val="0"/>
          <w:numId w:val="1"/>
        </w:numPr>
        <w:spacing w:beforeLines="30" w:before="108"/>
        <w:ind w:leftChars="0" w:hanging="338"/>
        <w:rPr>
          <w:rFonts w:ascii="標楷體" w:eastAsia="標楷體" w:hAnsi="標楷體"/>
          <w:kern w:val="0"/>
        </w:rPr>
      </w:pPr>
      <w:r w:rsidRPr="0062501F">
        <w:rPr>
          <w:rFonts w:ascii="標楷體" w:eastAsia="標楷體" w:hAnsi="標楷體" w:hint="eastAsia"/>
          <w:kern w:val="0"/>
        </w:rPr>
        <w:t>歷史與記憶</w:t>
      </w:r>
    </w:p>
    <w:p w14:paraId="06539DE1" w14:textId="388D2C56" w:rsidR="00F2787A" w:rsidRPr="0062501F" w:rsidRDefault="00F2787A" w:rsidP="00034551">
      <w:pPr>
        <w:pStyle w:val="a8"/>
        <w:numPr>
          <w:ilvl w:val="0"/>
          <w:numId w:val="1"/>
        </w:numPr>
        <w:spacing w:beforeLines="30" w:before="108"/>
        <w:ind w:leftChars="0" w:hanging="338"/>
        <w:rPr>
          <w:rFonts w:ascii="標楷體" w:eastAsia="標楷體" w:hAnsi="標楷體"/>
          <w:kern w:val="0"/>
        </w:rPr>
      </w:pPr>
      <w:r w:rsidRPr="0062501F">
        <w:rPr>
          <w:rFonts w:ascii="標楷體" w:eastAsia="標楷體" w:hAnsi="標楷體" w:hint="eastAsia"/>
          <w:kern w:val="0"/>
        </w:rPr>
        <w:t>情感政治與經濟</w:t>
      </w:r>
    </w:p>
    <w:p w14:paraId="1AEAABD2" w14:textId="03C028B8" w:rsidR="00F2787A" w:rsidRPr="0062501F" w:rsidRDefault="00F2787A" w:rsidP="00034551">
      <w:pPr>
        <w:pStyle w:val="a8"/>
        <w:numPr>
          <w:ilvl w:val="0"/>
          <w:numId w:val="1"/>
        </w:numPr>
        <w:spacing w:beforeLines="30" w:before="108"/>
        <w:ind w:leftChars="0" w:hanging="338"/>
        <w:rPr>
          <w:rFonts w:ascii="標楷體" w:eastAsia="標楷體" w:hAnsi="標楷體"/>
          <w:kern w:val="0"/>
        </w:rPr>
      </w:pPr>
      <w:r w:rsidRPr="0062501F">
        <w:rPr>
          <w:rFonts w:ascii="標楷體" w:eastAsia="標楷體" w:hAnsi="標楷體" w:hint="eastAsia"/>
          <w:kern w:val="0"/>
        </w:rPr>
        <w:t>藝術與科技</w:t>
      </w:r>
    </w:p>
    <w:p w14:paraId="4799E252" w14:textId="4515867D" w:rsidR="0013187E" w:rsidRPr="0062501F" w:rsidRDefault="0013187E" w:rsidP="00034551">
      <w:pPr>
        <w:pStyle w:val="a8"/>
        <w:numPr>
          <w:ilvl w:val="0"/>
          <w:numId w:val="1"/>
        </w:numPr>
        <w:spacing w:beforeLines="30" w:before="108"/>
        <w:ind w:leftChars="0" w:hanging="338"/>
        <w:rPr>
          <w:rFonts w:ascii="標楷體" w:eastAsia="標楷體" w:hAnsi="標楷體"/>
          <w:kern w:val="0"/>
        </w:rPr>
      </w:pPr>
      <w:r w:rsidRPr="0062501F">
        <w:rPr>
          <w:rFonts w:ascii="標楷體" w:eastAsia="標楷體" w:hAnsi="標楷體" w:hint="eastAsia"/>
          <w:kern w:val="0"/>
        </w:rPr>
        <w:t>新媒體之後</w:t>
      </w:r>
    </w:p>
    <w:p w14:paraId="7BD0CA8F" w14:textId="5AC4D844" w:rsidR="00A83A5A" w:rsidRPr="0062501F" w:rsidRDefault="0013187E" w:rsidP="00034551">
      <w:pPr>
        <w:pStyle w:val="a8"/>
        <w:numPr>
          <w:ilvl w:val="0"/>
          <w:numId w:val="1"/>
        </w:numPr>
        <w:spacing w:beforeLines="30" w:before="108"/>
        <w:ind w:leftChars="0" w:hanging="338"/>
        <w:rPr>
          <w:rFonts w:ascii="標楷體" w:eastAsia="標楷體" w:hAnsi="標楷體"/>
          <w:kern w:val="0"/>
        </w:rPr>
      </w:pPr>
      <w:r w:rsidRPr="0062501F">
        <w:rPr>
          <w:rFonts w:ascii="標楷體" w:eastAsia="標楷體" w:hAnsi="標楷體" w:hint="eastAsia"/>
          <w:kern w:val="0"/>
        </w:rPr>
        <w:t>其他與</w:t>
      </w:r>
      <w:r w:rsidR="00F2787A" w:rsidRPr="0062501F">
        <w:rPr>
          <w:rFonts w:ascii="標楷體" w:eastAsia="標楷體" w:hAnsi="標楷體" w:hint="eastAsia"/>
          <w:szCs w:val="24"/>
        </w:rPr>
        <w:t>「人文之『後』」相關之議題</w:t>
      </w:r>
    </w:p>
    <w:p w14:paraId="4CA99EA4" w14:textId="77777777" w:rsidR="00363D56" w:rsidRDefault="00363D56" w:rsidP="00034551">
      <w:pPr>
        <w:spacing w:beforeLines="30" w:before="108"/>
        <w:rPr>
          <w:rFonts w:ascii="標楷體" w:eastAsia="標楷體" w:hAnsi="標楷體"/>
          <w:color w:val="333333"/>
          <w:kern w:val="0"/>
        </w:rPr>
      </w:pPr>
    </w:p>
    <w:p w14:paraId="3968DBCB" w14:textId="53805DBD" w:rsidR="00F90C62" w:rsidRPr="0062501F" w:rsidRDefault="00BC7DF2" w:rsidP="00034551">
      <w:pPr>
        <w:spacing w:beforeLines="30" w:before="108"/>
        <w:rPr>
          <w:rFonts w:ascii="Times New Roman" w:eastAsia="標楷體" w:hAnsi="Times New Roman" w:cs="Times New Roman"/>
          <w:kern w:val="0"/>
        </w:rPr>
      </w:pPr>
      <w:r w:rsidRPr="0062501F">
        <w:rPr>
          <w:rFonts w:ascii="Times New Roman" w:eastAsia="標楷體" w:hAnsi="Times New Roman" w:cs="Times New Roman"/>
          <w:kern w:val="0"/>
        </w:rPr>
        <w:t>請於</w:t>
      </w:r>
      <w:r w:rsidR="00034551" w:rsidRPr="00891AE5">
        <w:rPr>
          <w:rFonts w:ascii="Times New Roman" w:eastAsia="標楷體" w:hAnsi="Times New Roman" w:cs="Times New Roman"/>
          <w:b/>
          <w:color w:val="FF0000"/>
          <w:kern w:val="0"/>
        </w:rPr>
        <w:t>8</w:t>
      </w:r>
      <w:r w:rsidRPr="00891AE5">
        <w:rPr>
          <w:rFonts w:ascii="Times New Roman" w:eastAsia="標楷體" w:hAnsi="Times New Roman" w:cs="Times New Roman"/>
          <w:b/>
          <w:color w:val="FF0000"/>
          <w:kern w:val="0"/>
        </w:rPr>
        <w:t>月</w:t>
      </w:r>
      <w:r w:rsidR="00891AE5" w:rsidRPr="00891AE5">
        <w:rPr>
          <w:rFonts w:ascii="Times New Roman" w:eastAsia="標楷體" w:hAnsi="Times New Roman" w:cs="Times New Roman" w:hint="eastAsia"/>
          <w:b/>
          <w:color w:val="FF0000"/>
          <w:kern w:val="0"/>
        </w:rPr>
        <w:t>31</w:t>
      </w:r>
      <w:r w:rsidR="00891AE5" w:rsidRPr="00891AE5">
        <w:rPr>
          <w:rFonts w:ascii="Times New Roman" w:eastAsia="標楷體" w:hAnsi="Times New Roman" w:cs="Times New Roman" w:hint="eastAsia"/>
          <w:b/>
          <w:color w:val="FF0000"/>
          <w:kern w:val="0"/>
        </w:rPr>
        <w:t>日</w:t>
      </w:r>
      <w:r w:rsidR="00034551" w:rsidRPr="00891AE5">
        <w:rPr>
          <w:rFonts w:ascii="Times New Roman" w:eastAsia="標楷體" w:hAnsi="Times New Roman" w:cs="Times New Roman"/>
          <w:b/>
          <w:color w:val="FF0000"/>
          <w:kern w:val="0"/>
        </w:rPr>
        <w:t>（六）</w:t>
      </w:r>
      <w:r w:rsidRPr="00891AE5">
        <w:rPr>
          <w:rFonts w:ascii="Times New Roman" w:eastAsia="標楷體" w:hAnsi="Times New Roman" w:cs="Times New Roman"/>
          <w:b/>
          <w:color w:val="FF0000"/>
          <w:kern w:val="0"/>
        </w:rPr>
        <w:t>前</w:t>
      </w:r>
      <w:r w:rsidRPr="0062501F">
        <w:rPr>
          <w:rFonts w:ascii="Times New Roman" w:eastAsia="標楷體" w:hAnsi="Times New Roman" w:cs="Times New Roman"/>
          <w:kern w:val="0"/>
        </w:rPr>
        <w:t>將個別發表的摘要</w:t>
      </w:r>
      <w:r w:rsidR="00034551" w:rsidRPr="0062501F">
        <w:rPr>
          <w:rFonts w:ascii="Times New Roman" w:eastAsia="標楷體" w:hAnsi="Times New Roman" w:cs="Times New Roman"/>
          <w:kern w:val="0"/>
        </w:rPr>
        <w:t>（</w:t>
      </w:r>
      <w:r w:rsidRPr="0062501F">
        <w:rPr>
          <w:rFonts w:ascii="Times New Roman" w:eastAsia="標楷體" w:hAnsi="Times New Roman" w:cs="Times New Roman"/>
          <w:kern w:val="0"/>
        </w:rPr>
        <w:t>500</w:t>
      </w:r>
      <w:r w:rsidRPr="0062501F">
        <w:rPr>
          <w:rFonts w:ascii="Times New Roman" w:eastAsia="標楷體" w:hAnsi="Times New Roman" w:cs="Times New Roman"/>
          <w:kern w:val="0"/>
        </w:rPr>
        <w:t>字</w:t>
      </w:r>
      <w:r w:rsidR="00034551" w:rsidRPr="0062501F">
        <w:rPr>
          <w:rFonts w:ascii="Times New Roman" w:eastAsia="標楷體" w:hAnsi="Times New Roman" w:cs="Times New Roman"/>
          <w:kern w:val="0"/>
        </w:rPr>
        <w:t>）</w:t>
      </w:r>
      <w:r w:rsidRPr="0062501F">
        <w:rPr>
          <w:rFonts w:ascii="Times New Roman" w:eastAsia="標楷體" w:hAnsi="Times New Roman" w:cs="Times New Roman"/>
          <w:kern w:val="0"/>
        </w:rPr>
        <w:t>或組隊發表的提案</w:t>
      </w:r>
      <w:r w:rsidR="00034551" w:rsidRPr="0062501F">
        <w:rPr>
          <w:rFonts w:ascii="Times New Roman" w:eastAsia="標楷體" w:hAnsi="Times New Roman" w:cs="Times New Roman"/>
          <w:kern w:val="0"/>
        </w:rPr>
        <w:t>（</w:t>
      </w:r>
      <w:r w:rsidRPr="0062501F">
        <w:rPr>
          <w:rFonts w:ascii="Times New Roman" w:eastAsia="標楷體" w:hAnsi="Times New Roman" w:cs="Times New Roman"/>
          <w:kern w:val="0"/>
        </w:rPr>
        <w:t>整場主題陳述以及個別講者摘要</w:t>
      </w:r>
      <w:r w:rsidR="00034551" w:rsidRPr="0062501F">
        <w:rPr>
          <w:rFonts w:ascii="Times New Roman" w:eastAsia="標楷體" w:hAnsi="Times New Roman" w:cs="Times New Roman"/>
          <w:kern w:val="0"/>
        </w:rPr>
        <w:t>）</w:t>
      </w:r>
      <w:r w:rsidRPr="0062501F">
        <w:rPr>
          <w:rFonts w:ascii="Times New Roman" w:eastAsia="標楷體" w:hAnsi="Times New Roman" w:cs="Times New Roman"/>
          <w:kern w:val="0"/>
        </w:rPr>
        <w:t>寄至</w:t>
      </w:r>
      <w:r w:rsidRPr="0062501F">
        <w:rPr>
          <w:rFonts w:ascii="Times New Roman" w:eastAsia="標楷體" w:hAnsi="Times New Roman" w:cs="Times New Roman"/>
          <w:kern w:val="0"/>
        </w:rPr>
        <w:t xml:space="preserve">twhsociety@gmail.com </w:t>
      </w:r>
      <w:r w:rsidR="00034551" w:rsidRPr="0062501F">
        <w:rPr>
          <w:rFonts w:ascii="Times New Roman" w:eastAsia="標楷體" w:hAnsi="Times New Roman" w:cs="Times New Roman"/>
          <w:kern w:val="0"/>
        </w:rPr>
        <w:t>（</w:t>
      </w:r>
      <w:r w:rsidRPr="0062501F">
        <w:rPr>
          <w:rFonts w:ascii="Times New Roman" w:eastAsia="標楷體" w:hAnsi="Times New Roman" w:cs="Times New Roman"/>
          <w:kern w:val="0"/>
        </w:rPr>
        <w:t>郵件主題請標明「投稿</w:t>
      </w:r>
      <w:r w:rsidRPr="0062501F">
        <w:rPr>
          <w:rFonts w:ascii="Times New Roman" w:eastAsia="標楷體" w:hAnsi="Times New Roman" w:cs="Times New Roman"/>
          <w:kern w:val="0"/>
        </w:rPr>
        <w:t>201</w:t>
      </w:r>
      <w:r w:rsidR="00A83A5A" w:rsidRPr="0062501F">
        <w:rPr>
          <w:rFonts w:ascii="Times New Roman" w:eastAsia="標楷體" w:hAnsi="Times New Roman" w:cs="Times New Roman"/>
          <w:kern w:val="0"/>
        </w:rPr>
        <w:t>9</w:t>
      </w:r>
      <w:r w:rsidRPr="0062501F">
        <w:rPr>
          <w:rFonts w:ascii="Times New Roman" w:eastAsia="標楷體" w:hAnsi="Times New Roman" w:cs="Times New Roman"/>
          <w:kern w:val="0"/>
        </w:rPr>
        <w:t>年台灣人文學社年會」</w:t>
      </w:r>
      <w:r w:rsidR="00034551" w:rsidRPr="0062501F">
        <w:rPr>
          <w:rFonts w:ascii="Times New Roman" w:eastAsia="標楷體" w:hAnsi="Times New Roman" w:cs="Times New Roman"/>
          <w:kern w:val="0"/>
        </w:rPr>
        <w:t>）</w:t>
      </w:r>
      <w:r w:rsidRPr="0062501F">
        <w:rPr>
          <w:rFonts w:ascii="Times New Roman" w:eastAsia="標楷體" w:hAnsi="Times New Roman" w:cs="Times New Roman"/>
          <w:kern w:val="0"/>
        </w:rPr>
        <w:t>，經籌備委員會審查後，將於</w:t>
      </w:r>
      <w:r w:rsidR="00034551" w:rsidRPr="0062501F">
        <w:rPr>
          <w:rFonts w:ascii="Times New Roman" w:eastAsia="標楷體" w:hAnsi="Times New Roman" w:cs="Times New Roman"/>
          <w:kern w:val="0"/>
        </w:rPr>
        <w:t>9</w:t>
      </w:r>
      <w:r w:rsidR="00034551" w:rsidRPr="0062501F">
        <w:rPr>
          <w:rFonts w:ascii="Times New Roman" w:eastAsia="標楷體" w:hAnsi="Times New Roman" w:cs="Times New Roman"/>
          <w:kern w:val="0"/>
        </w:rPr>
        <w:t>月上旬</w:t>
      </w:r>
      <w:r w:rsidRPr="0062501F">
        <w:rPr>
          <w:rFonts w:ascii="Times New Roman" w:eastAsia="標楷體" w:hAnsi="Times New Roman" w:cs="Times New Roman"/>
          <w:kern w:val="0"/>
        </w:rPr>
        <w:t>公布審查結果。</w:t>
      </w:r>
    </w:p>
    <w:p w14:paraId="622EEAC9" w14:textId="77777777" w:rsidR="00E9718F" w:rsidRPr="0062501F" w:rsidRDefault="00E9718F" w:rsidP="00034551">
      <w:pPr>
        <w:spacing w:beforeLines="30" w:before="108"/>
        <w:rPr>
          <w:rFonts w:ascii="Times New Roman" w:eastAsia="標楷體" w:hAnsi="Times New Roman" w:cs="Times New Roman"/>
          <w:kern w:val="0"/>
        </w:rPr>
      </w:pPr>
    </w:p>
    <w:p w14:paraId="3CF20DD1" w14:textId="03152ED0" w:rsidR="00E9718F" w:rsidRPr="0062501F" w:rsidRDefault="00E9718F" w:rsidP="00034551">
      <w:pPr>
        <w:spacing w:beforeLines="30" w:before="108"/>
        <w:rPr>
          <w:rFonts w:ascii="Times New Roman" w:eastAsia="標楷體" w:hAnsi="Times New Roman" w:cs="Times New Roman"/>
          <w:kern w:val="0"/>
        </w:rPr>
      </w:pPr>
      <w:r w:rsidRPr="0062501F">
        <w:rPr>
          <w:rFonts w:ascii="Times New Roman" w:eastAsia="標楷體" w:hAnsi="Times New Roman" w:cs="Times New Roman" w:hint="eastAsia"/>
          <w:kern w:val="0"/>
        </w:rPr>
        <w:t>會議日期：</w:t>
      </w:r>
      <w:r w:rsidRPr="0062501F">
        <w:rPr>
          <w:rFonts w:ascii="Times New Roman" w:eastAsia="標楷體" w:hAnsi="Times New Roman" w:cs="Times New Roman" w:hint="eastAsia"/>
          <w:kern w:val="0"/>
        </w:rPr>
        <w:t>2019</w:t>
      </w:r>
      <w:r w:rsidRPr="0062501F">
        <w:rPr>
          <w:rFonts w:ascii="Times New Roman" w:eastAsia="標楷體" w:hAnsi="Times New Roman" w:cs="Times New Roman" w:hint="eastAsia"/>
          <w:kern w:val="0"/>
        </w:rPr>
        <w:t>年</w:t>
      </w:r>
      <w:r w:rsidRPr="0062501F">
        <w:rPr>
          <w:rFonts w:ascii="Times New Roman" w:eastAsia="標楷體" w:hAnsi="Times New Roman" w:cs="Times New Roman" w:hint="eastAsia"/>
          <w:kern w:val="0"/>
        </w:rPr>
        <w:t>11</w:t>
      </w:r>
      <w:r w:rsidRPr="0062501F">
        <w:rPr>
          <w:rFonts w:ascii="Times New Roman" w:eastAsia="標楷體" w:hAnsi="Times New Roman" w:cs="Times New Roman" w:hint="eastAsia"/>
          <w:kern w:val="0"/>
        </w:rPr>
        <w:t>月</w:t>
      </w:r>
      <w:r w:rsidRPr="0062501F">
        <w:rPr>
          <w:rFonts w:ascii="Times New Roman" w:eastAsia="標楷體" w:hAnsi="Times New Roman" w:cs="Times New Roman" w:hint="eastAsia"/>
          <w:kern w:val="0"/>
        </w:rPr>
        <w:t>23-24</w:t>
      </w:r>
      <w:r w:rsidRPr="0062501F">
        <w:rPr>
          <w:rFonts w:ascii="Times New Roman" w:eastAsia="標楷體" w:hAnsi="Times New Roman" w:cs="Times New Roman" w:hint="eastAsia"/>
          <w:kern w:val="0"/>
        </w:rPr>
        <w:t>日（六</w:t>
      </w:r>
      <w:r w:rsidRPr="0062501F">
        <w:rPr>
          <w:rFonts w:ascii="Times New Roman" w:eastAsia="標楷體" w:hAnsi="Times New Roman" w:cs="Times New Roman" w:hint="eastAsia"/>
          <w:kern w:val="0"/>
        </w:rPr>
        <w:t>-</w:t>
      </w:r>
      <w:r w:rsidRPr="0062501F">
        <w:rPr>
          <w:rFonts w:ascii="Times New Roman" w:eastAsia="標楷體" w:hAnsi="Times New Roman" w:cs="Times New Roman" w:hint="eastAsia"/>
          <w:kern w:val="0"/>
        </w:rPr>
        <w:t>日）</w:t>
      </w:r>
    </w:p>
    <w:p w14:paraId="5EB18AFF" w14:textId="4B65A527" w:rsidR="00E9718F" w:rsidRPr="0062501F" w:rsidRDefault="00E9718F" w:rsidP="00034551">
      <w:pPr>
        <w:spacing w:beforeLines="30" w:before="108"/>
        <w:rPr>
          <w:rFonts w:ascii="Times New Roman" w:eastAsia="標楷體" w:hAnsi="Times New Roman" w:cs="Times New Roman"/>
          <w:kern w:val="0"/>
        </w:rPr>
      </w:pPr>
      <w:r w:rsidRPr="0062501F">
        <w:rPr>
          <w:rFonts w:ascii="Times New Roman" w:eastAsia="標楷體" w:hAnsi="Times New Roman" w:cs="Times New Roman" w:hint="eastAsia"/>
          <w:kern w:val="0"/>
        </w:rPr>
        <w:t>會議地點：國立中興大學（台中市南區興大路</w:t>
      </w:r>
      <w:r w:rsidRPr="0062501F">
        <w:rPr>
          <w:rFonts w:ascii="Times New Roman" w:eastAsia="標楷體" w:hAnsi="Times New Roman" w:cs="Times New Roman" w:hint="eastAsia"/>
          <w:kern w:val="0"/>
        </w:rPr>
        <w:t>145</w:t>
      </w:r>
      <w:r w:rsidRPr="0062501F">
        <w:rPr>
          <w:rFonts w:ascii="Times New Roman" w:eastAsia="標楷體" w:hAnsi="Times New Roman" w:cs="Times New Roman" w:hint="eastAsia"/>
          <w:kern w:val="0"/>
        </w:rPr>
        <w:t>號）</w:t>
      </w:r>
    </w:p>
    <w:p w14:paraId="157DA735" w14:textId="0947722D" w:rsidR="00E9718F" w:rsidRPr="0062501F" w:rsidRDefault="00E9718F" w:rsidP="00034551">
      <w:pPr>
        <w:spacing w:beforeLines="30" w:before="108"/>
        <w:rPr>
          <w:rFonts w:ascii="Times New Roman" w:eastAsia="標楷體" w:hAnsi="Times New Roman" w:cs="Times New Roman"/>
          <w:kern w:val="0"/>
        </w:rPr>
      </w:pPr>
      <w:r w:rsidRPr="0062501F">
        <w:rPr>
          <w:rFonts w:ascii="Times New Roman" w:eastAsia="標楷體" w:hAnsi="Times New Roman" w:cs="Times New Roman" w:hint="eastAsia"/>
          <w:kern w:val="0"/>
        </w:rPr>
        <w:t>摘要截稿日期：</w:t>
      </w:r>
      <w:r w:rsidRPr="004E095A">
        <w:rPr>
          <w:rFonts w:ascii="Times New Roman" w:eastAsia="標楷體" w:hAnsi="Times New Roman" w:cs="Times New Roman" w:hint="eastAsia"/>
          <w:b/>
          <w:color w:val="FF0000"/>
          <w:kern w:val="0"/>
        </w:rPr>
        <w:t>2019</w:t>
      </w:r>
      <w:r w:rsidRPr="004E095A">
        <w:rPr>
          <w:rFonts w:ascii="Times New Roman" w:eastAsia="標楷體" w:hAnsi="Times New Roman" w:cs="Times New Roman" w:hint="eastAsia"/>
          <w:b/>
          <w:color w:val="FF0000"/>
          <w:kern w:val="0"/>
        </w:rPr>
        <w:t>年</w:t>
      </w:r>
      <w:r w:rsidRPr="004E095A">
        <w:rPr>
          <w:rFonts w:ascii="Times New Roman" w:eastAsia="標楷體" w:hAnsi="Times New Roman" w:cs="Times New Roman" w:hint="eastAsia"/>
          <w:b/>
          <w:color w:val="FF0000"/>
          <w:kern w:val="0"/>
        </w:rPr>
        <w:t>8</w:t>
      </w:r>
      <w:r w:rsidRPr="004E095A">
        <w:rPr>
          <w:rFonts w:ascii="Times New Roman" w:eastAsia="標楷體" w:hAnsi="Times New Roman" w:cs="Times New Roman" w:hint="eastAsia"/>
          <w:b/>
          <w:color w:val="FF0000"/>
          <w:kern w:val="0"/>
        </w:rPr>
        <w:t>月</w:t>
      </w:r>
      <w:r w:rsidR="004E095A" w:rsidRPr="004E095A">
        <w:rPr>
          <w:rFonts w:ascii="Times New Roman" w:eastAsia="標楷體" w:hAnsi="Times New Roman" w:cs="Times New Roman" w:hint="eastAsia"/>
          <w:b/>
          <w:color w:val="FF0000"/>
          <w:kern w:val="0"/>
        </w:rPr>
        <w:t>31</w:t>
      </w:r>
      <w:r w:rsidRPr="004E095A">
        <w:rPr>
          <w:rFonts w:ascii="Times New Roman" w:eastAsia="標楷體" w:hAnsi="Times New Roman" w:cs="Times New Roman" w:hint="eastAsia"/>
          <w:b/>
          <w:color w:val="FF0000"/>
          <w:kern w:val="0"/>
        </w:rPr>
        <w:t>日（六）</w:t>
      </w:r>
    </w:p>
    <w:p w14:paraId="2A1BF89E" w14:textId="39518500" w:rsidR="00E9718F" w:rsidRPr="0062501F" w:rsidRDefault="00E9718F" w:rsidP="00034551">
      <w:pPr>
        <w:spacing w:beforeLines="30" w:before="108"/>
        <w:rPr>
          <w:rFonts w:ascii="Times New Roman" w:eastAsia="標楷體" w:hAnsi="Times New Roman" w:cs="Times New Roman"/>
          <w:kern w:val="0"/>
        </w:rPr>
      </w:pPr>
      <w:r w:rsidRPr="0062501F">
        <w:rPr>
          <w:rFonts w:ascii="Times New Roman" w:eastAsia="標楷體" w:hAnsi="Times New Roman" w:cs="Times New Roman" w:hint="eastAsia"/>
          <w:kern w:val="0"/>
        </w:rPr>
        <w:t>主辦單位：台灣人文學社、國立中興大學台灣文學與跨國文化研究所</w:t>
      </w:r>
    </w:p>
    <w:p w14:paraId="07683269" w14:textId="396FB1A4" w:rsidR="00E9718F" w:rsidRPr="0062501F" w:rsidRDefault="00E9718F" w:rsidP="00034551">
      <w:pPr>
        <w:spacing w:beforeLines="30" w:before="108"/>
        <w:rPr>
          <w:rFonts w:ascii="Times New Roman" w:eastAsia="標楷體" w:hAnsi="Times New Roman" w:cs="Times New Roman"/>
          <w:szCs w:val="24"/>
        </w:rPr>
      </w:pPr>
      <w:r w:rsidRPr="0062501F">
        <w:rPr>
          <w:rFonts w:ascii="Times New Roman" w:eastAsia="標楷體" w:hAnsi="Times New Roman" w:cs="Times New Roman" w:hint="eastAsia"/>
          <w:kern w:val="0"/>
        </w:rPr>
        <w:t>協辦單位：國立中興大學文學院</w:t>
      </w:r>
    </w:p>
    <w:sectPr w:rsidR="00E9718F" w:rsidRPr="0062501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0B096" w14:textId="77777777" w:rsidR="006B7226" w:rsidRDefault="006B7226" w:rsidP="00E30893">
      <w:r>
        <w:separator/>
      </w:r>
    </w:p>
  </w:endnote>
  <w:endnote w:type="continuationSeparator" w:id="0">
    <w:p w14:paraId="1607171A" w14:textId="77777777" w:rsidR="006B7226" w:rsidRDefault="006B7226" w:rsidP="00E3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86F91" w14:textId="77777777" w:rsidR="006B7226" w:rsidRDefault="006B7226" w:rsidP="00E30893">
      <w:r>
        <w:separator/>
      </w:r>
    </w:p>
  </w:footnote>
  <w:footnote w:type="continuationSeparator" w:id="0">
    <w:p w14:paraId="5D94FACB" w14:textId="77777777" w:rsidR="006B7226" w:rsidRDefault="006B7226" w:rsidP="00E30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D0E54"/>
    <w:multiLevelType w:val="hybridMultilevel"/>
    <w:tmpl w:val="B7CE1300"/>
    <w:lvl w:ilvl="0" w:tplc="85D0114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A8"/>
    <w:rsid w:val="00003651"/>
    <w:rsid w:val="00034551"/>
    <w:rsid w:val="000641FF"/>
    <w:rsid w:val="000645CA"/>
    <w:rsid w:val="000674F6"/>
    <w:rsid w:val="00074320"/>
    <w:rsid w:val="00083612"/>
    <w:rsid w:val="000A195D"/>
    <w:rsid w:val="0013187E"/>
    <w:rsid w:val="001524E7"/>
    <w:rsid w:val="0018682B"/>
    <w:rsid w:val="00191AC1"/>
    <w:rsid w:val="001A7760"/>
    <w:rsid w:val="001D6227"/>
    <w:rsid w:val="002A1AF4"/>
    <w:rsid w:val="00315A43"/>
    <w:rsid w:val="003535F2"/>
    <w:rsid w:val="00363D56"/>
    <w:rsid w:val="00364979"/>
    <w:rsid w:val="00481AC0"/>
    <w:rsid w:val="0048688B"/>
    <w:rsid w:val="004C21FE"/>
    <w:rsid w:val="004E095A"/>
    <w:rsid w:val="00506767"/>
    <w:rsid w:val="0051435D"/>
    <w:rsid w:val="00574D1F"/>
    <w:rsid w:val="005B5CA2"/>
    <w:rsid w:val="005C0765"/>
    <w:rsid w:val="005E4B1F"/>
    <w:rsid w:val="0062501F"/>
    <w:rsid w:val="00632996"/>
    <w:rsid w:val="0065332F"/>
    <w:rsid w:val="00681CFC"/>
    <w:rsid w:val="006B7226"/>
    <w:rsid w:val="006D1654"/>
    <w:rsid w:val="006D440D"/>
    <w:rsid w:val="007E18BA"/>
    <w:rsid w:val="007E6C31"/>
    <w:rsid w:val="00891AE5"/>
    <w:rsid w:val="00917A27"/>
    <w:rsid w:val="009E04ED"/>
    <w:rsid w:val="00A83A5A"/>
    <w:rsid w:val="00AC47CB"/>
    <w:rsid w:val="00B43123"/>
    <w:rsid w:val="00BC2E2F"/>
    <w:rsid w:val="00BC3CA8"/>
    <w:rsid w:val="00BC7DF2"/>
    <w:rsid w:val="00C123DE"/>
    <w:rsid w:val="00CA5748"/>
    <w:rsid w:val="00D13205"/>
    <w:rsid w:val="00D424FA"/>
    <w:rsid w:val="00D7598E"/>
    <w:rsid w:val="00E14C15"/>
    <w:rsid w:val="00E30893"/>
    <w:rsid w:val="00E55DF3"/>
    <w:rsid w:val="00E9718F"/>
    <w:rsid w:val="00EA6A71"/>
    <w:rsid w:val="00EC49B1"/>
    <w:rsid w:val="00EF3F7C"/>
    <w:rsid w:val="00F2081B"/>
    <w:rsid w:val="00F2787A"/>
    <w:rsid w:val="00F90C62"/>
    <w:rsid w:val="00F91C52"/>
    <w:rsid w:val="00FA62F2"/>
    <w:rsid w:val="00FE47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D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93"/>
    <w:pPr>
      <w:tabs>
        <w:tab w:val="center" w:pos="4153"/>
        <w:tab w:val="right" w:pos="8306"/>
      </w:tabs>
      <w:snapToGrid w:val="0"/>
    </w:pPr>
    <w:rPr>
      <w:sz w:val="20"/>
      <w:szCs w:val="20"/>
    </w:rPr>
  </w:style>
  <w:style w:type="character" w:customStyle="1" w:styleId="a4">
    <w:name w:val="頁首 字元"/>
    <w:basedOn w:val="a0"/>
    <w:link w:val="a3"/>
    <w:uiPriority w:val="99"/>
    <w:rsid w:val="00E30893"/>
    <w:rPr>
      <w:sz w:val="20"/>
      <w:szCs w:val="20"/>
    </w:rPr>
  </w:style>
  <w:style w:type="paragraph" w:styleId="a5">
    <w:name w:val="footer"/>
    <w:basedOn w:val="a"/>
    <w:link w:val="a6"/>
    <w:uiPriority w:val="99"/>
    <w:unhideWhenUsed/>
    <w:rsid w:val="00E30893"/>
    <w:pPr>
      <w:tabs>
        <w:tab w:val="center" w:pos="4153"/>
        <w:tab w:val="right" w:pos="8306"/>
      </w:tabs>
      <w:snapToGrid w:val="0"/>
    </w:pPr>
    <w:rPr>
      <w:sz w:val="20"/>
      <w:szCs w:val="20"/>
    </w:rPr>
  </w:style>
  <w:style w:type="character" w:customStyle="1" w:styleId="a6">
    <w:name w:val="頁尾 字元"/>
    <w:basedOn w:val="a0"/>
    <w:link w:val="a5"/>
    <w:uiPriority w:val="99"/>
    <w:rsid w:val="00E30893"/>
    <w:rPr>
      <w:sz w:val="20"/>
      <w:szCs w:val="20"/>
    </w:rPr>
  </w:style>
  <w:style w:type="character" w:styleId="a7">
    <w:name w:val="Placeholder Text"/>
    <w:basedOn w:val="a0"/>
    <w:uiPriority w:val="99"/>
    <w:semiHidden/>
    <w:rsid w:val="0065332F"/>
    <w:rPr>
      <w:color w:val="808080"/>
    </w:rPr>
  </w:style>
  <w:style w:type="paragraph" w:styleId="a8">
    <w:name w:val="List Paragraph"/>
    <w:basedOn w:val="a"/>
    <w:uiPriority w:val="34"/>
    <w:qFormat/>
    <w:rsid w:val="0003455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93"/>
    <w:pPr>
      <w:tabs>
        <w:tab w:val="center" w:pos="4153"/>
        <w:tab w:val="right" w:pos="8306"/>
      </w:tabs>
      <w:snapToGrid w:val="0"/>
    </w:pPr>
    <w:rPr>
      <w:sz w:val="20"/>
      <w:szCs w:val="20"/>
    </w:rPr>
  </w:style>
  <w:style w:type="character" w:customStyle="1" w:styleId="a4">
    <w:name w:val="頁首 字元"/>
    <w:basedOn w:val="a0"/>
    <w:link w:val="a3"/>
    <w:uiPriority w:val="99"/>
    <w:rsid w:val="00E30893"/>
    <w:rPr>
      <w:sz w:val="20"/>
      <w:szCs w:val="20"/>
    </w:rPr>
  </w:style>
  <w:style w:type="paragraph" w:styleId="a5">
    <w:name w:val="footer"/>
    <w:basedOn w:val="a"/>
    <w:link w:val="a6"/>
    <w:uiPriority w:val="99"/>
    <w:unhideWhenUsed/>
    <w:rsid w:val="00E30893"/>
    <w:pPr>
      <w:tabs>
        <w:tab w:val="center" w:pos="4153"/>
        <w:tab w:val="right" w:pos="8306"/>
      </w:tabs>
      <w:snapToGrid w:val="0"/>
    </w:pPr>
    <w:rPr>
      <w:sz w:val="20"/>
      <w:szCs w:val="20"/>
    </w:rPr>
  </w:style>
  <w:style w:type="character" w:customStyle="1" w:styleId="a6">
    <w:name w:val="頁尾 字元"/>
    <w:basedOn w:val="a0"/>
    <w:link w:val="a5"/>
    <w:uiPriority w:val="99"/>
    <w:rsid w:val="00E30893"/>
    <w:rPr>
      <w:sz w:val="20"/>
      <w:szCs w:val="20"/>
    </w:rPr>
  </w:style>
  <w:style w:type="character" w:styleId="a7">
    <w:name w:val="Placeholder Text"/>
    <w:basedOn w:val="a0"/>
    <w:uiPriority w:val="99"/>
    <w:semiHidden/>
    <w:rsid w:val="0065332F"/>
    <w:rPr>
      <w:color w:val="808080"/>
    </w:rPr>
  </w:style>
  <w:style w:type="paragraph" w:styleId="a8">
    <w:name w:val="List Paragraph"/>
    <w:basedOn w:val="a"/>
    <w:uiPriority w:val="34"/>
    <w:qFormat/>
    <w:rsid w:val="000345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dc:creator>
  <cp:lastModifiedBy>user</cp:lastModifiedBy>
  <cp:revision>5</cp:revision>
  <dcterms:created xsi:type="dcterms:W3CDTF">2019-08-09T11:45:00Z</dcterms:created>
  <dcterms:modified xsi:type="dcterms:W3CDTF">2019-08-09T12:17:00Z</dcterms:modified>
</cp:coreProperties>
</file>